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E340" w14:textId="77777777" w:rsidR="00D51150" w:rsidRDefault="00000000">
      <w:pPr>
        <w:pStyle w:val="Depth1"/>
        <w:widowControl w:val="0"/>
        <w:autoSpaceDN w:val="0"/>
        <w:spacing w:line="216" w:lineRule="auto"/>
        <w:ind w:leftChars="0" w:left="1" w:firstLine="0"/>
        <w:rPr>
          <w:rFonts w:asciiTheme="majorHAnsi" w:eastAsiaTheme="majorHAnsi" w:hAnsiTheme="majorHAnsi"/>
          <w:color w:val="auto"/>
        </w:rPr>
      </w:pPr>
      <w:r>
        <w:rPr>
          <w:rFonts w:asciiTheme="majorHAnsi" w:eastAsiaTheme="majorHAnsi" w:hAnsiTheme="majorHAnsi"/>
          <w:noProof/>
          <w:color w:val="auto"/>
        </w:rPr>
        <mc:AlternateContent>
          <mc:Choice Requires="wps">
            <w:drawing>
              <wp:anchor distT="45720" distB="45720" distL="114300" distR="114300" simplePos="0" relativeHeight="251659264" behindDoc="0" locked="0" layoutInCell="1" hidden="0" allowOverlap="1" wp14:anchorId="107B5370" wp14:editId="663CBA04">
                <wp:simplePos x="0" y="0"/>
                <wp:positionH relativeFrom="margin">
                  <wp:align>right</wp:align>
                </wp:positionH>
                <wp:positionV relativeFrom="paragraph">
                  <wp:posOffset>0</wp:posOffset>
                </wp:positionV>
                <wp:extent cx="6590665" cy="442800"/>
                <wp:effectExtent l="0" t="0" r="0" b="0"/>
                <wp:wrapTopAndBottom/>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0665" cy="442800"/>
                        </a:xfrm>
                        <a:prstGeom prst="rect">
                          <a:avLst/>
                        </a:prstGeom>
                        <a:solidFill>
                          <a:schemeClr val="accent1">
                            <a:lumMod val="20000"/>
                            <a:lumOff val="80000"/>
                          </a:schemeClr>
                        </a:solidFill>
                        <a:ln>
                          <a:solidFill>
                            <a:srgbClr val="000000"/>
                          </a:solidFill>
                          <a:miter lim="800000"/>
                        </a:ln>
                      </wps:spPr>
                      <wps:txbx>
                        <w:txbxContent>
                          <w:p w14:paraId="0679763E" w14:textId="77777777" w:rsidR="00D51150" w:rsidRDefault="00000000">
                            <w:pPr>
                              <w:pStyle w:val="a5"/>
                              <w:spacing w:line="240" w:lineRule="auto"/>
                              <w:ind w:left="323" w:hanging="323"/>
                              <w:jc w:val="center"/>
                              <w:rPr>
                                <w:rFonts w:asciiTheme="minorHAnsi" w:eastAsiaTheme="minorHAnsi" w:hAnsiTheme="minorHAnsi"/>
                              </w:rPr>
                            </w:pPr>
                            <w:r>
                              <w:rPr>
                                <w:rFonts w:asciiTheme="minorHAnsi" w:eastAsiaTheme="minorHAnsi" w:hAnsiTheme="minorHAnsi" w:cs="함초롬돋움"/>
                                <w:b/>
                                <w:bCs/>
                                <w:sz w:val="32"/>
                                <w:szCs w:val="32"/>
                              </w:rPr>
                              <w:t>웰컴페이먼츠 전자지급결제대행(PG) 서비스 이용 계약서</w:t>
                            </w:r>
                          </w:p>
                          <w:p w14:paraId="7CB9EE47" w14:textId="77777777" w:rsidR="00D51150" w:rsidRDefault="00D51150">
                            <w:pPr>
                              <w:ind w:left="202" w:hanging="202"/>
                              <w:rPr>
                                <w:rFonts w:eastAsiaTheme="minorHAnsi"/>
                              </w:rPr>
                            </w:pPr>
                          </w:p>
                        </w:txbxContent>
                      </wps:txbx>
                      <wps:bodyPr rot="0" vert="horz" wrap="square" lIns="91440" tIns="45720" rIns="91440" bIns="45720" anchor="t">
                        <a:noAutofit/>
                      </wps:bodyPr>
                    </wps:wsp>
                  </a:graphicData>
                </a:graphic>
              </wp:anchor>
            </w:drawing>
          </mc:Choice>
          <mc:Fallback>
            <w:pict>
              <v:rect w14:anchorId="107B5370" id="shape1025" o:spid="_x0000_s1026" style="position:absolute;left:0;text-align:left;margin-left:467.75pt;margin-top:0;width:518.95pt;height:34.8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" fillcolor="#d9e2f3 [660]">
                <v:path arrowok="t"/>
                <v:textbox>
                  <w:txbxContent>
                    <w:p w14:paraId="0679763E" w14:textId="77777777" w:rsidR="00D51150" w:rsidRDefault="00000000">
                      <w:pPr>
                        <w:pStyle w:val="a5"/>
                        <w:spacing w:line="240" w:lineRule="auto"/>
                        <w:ind w:left="323" w:hanging="323"/>
                        <w:jc w:val="center"/>
                        <w:rPr>
                          <w:rFonts w:asciiTheme="minorHAnsi" w:eastAsiaTheme="minorHAnsi" w:hAnsiTheme="minorHAnsi"/>
                        </w:rPr>
                      </w:pPr>
                      <w:r>
                        <w:rPr>
                          <w:rFonts w:asciiTheme="minorHAnsi" w:eastAsiaTheme="minorHAnsi" w:hAnsiTheme="minorHAnsi" w:cs="함초롬돋움"/>
                          <w:b/>
                          <w:bCs/>
                          <w:sz w:val="32"/>
                          <w:szCs w:val="32"/>
                        </w:rPr>
                        <w:t>웰컴페이먼츠 전자지급결제대행(PG) 서비스 이용 계약서</w:t>
                      </w:r>
                    </w:p>
                    <w:p w14:paraId="7CB9EE47" w14:textId="77777777" w:rsidR="00D51150" w:rsidRDefault="00D51150">
                      <w:pPr>
                        <w:ind w:left="202" w:hanging="202"/>
                        <w:rPr>
                          <w:rFonts w:eastAsiaTheme="minorHAnsi"/>
                        </w:rPr>
                      </w:pPr>
                    </w:p>
                  </w:txbxContent>
                </v:textbox>
                <w10:wrap type="topAndBottom" anchorx="margin"/>
              </v:rect>
            </w:pict>
          </mc:Fallback>
        </mc:AlternateContent>
      </w:r>
      <w:r>
        <w:rPr>
          <w:rFonts w:asciiTheme="majorHAnsi" w:eastAsiaTheme="majorHAnsi" w:hAnsiTheme="majorHAnsi"/>
          <w:color w:val="auto"/>
        </w:rPr>
        <w:t>____________________________(</w:t>
      </w:r>
      <w:bookmarkStart w:id="0" w:name="_Hlk176253291"/>
      <w:bookmarkStart w:id="1" w:name="_Hlk176252895"/>
      <w:r>
        <w:rPr>
          <w:rFonts w:asciiTheme="majorHAnsi" w:eastAsiaTheme="majorHAnsi" w:hAnsiTheme="majorHAnsi"/>
          <w:color w:val="auto"/>
        </w:rPr>
        <w:t>이하 ”갑”이라 한다)과 웰컴페이먼츠 주식회사(이하 “을”이라 한다.)는 “을”의 전자지급결제대행서비스(이하 “</w:t>
      </w:r>
      <w:r>
        <w:rPr>
          <w:rStyle w:val="aa"/>
          <w:rFonts w:asciiTheme="majorHAnsi" w:eastAsiaTheme="majorHAnsi" w:hAnsiTheme="majorHAnsi"/>
          <w:b w:val="0"/>
          <w:bCs w:val="0"/>
          <w:color w:val="auto"/>
        </w:rPr>
        <w:t>웰컴페이먼츠</w:t>
      </w:r>
      <w:r>
        <w:rPr>
          <w:rFonts w:asciiTheme="majorHAnsi" w:eastAsiaTheme="majorHAnsi" w:hAnsiTheme="majorHAnsi"/>
          <w:color w:val="auto"/>
        </w:rPr>
        <w:t xml:space="preserve"> 서비스”라 한다)를 이용함에 있어 다음과 같이 이용계약을 체결한다.</w:t>
      </w:r>
    </w:p>
    <w:p w14:paraId="27B9EE6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2FB012B"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제1조 (목적)</w:t>
      </w:r>
    </w:p>
    <w:p w14:paraId="126880C0" w14:textId="77777777" w:rsidR="00D51150" w:rsidRDefault="00000000">
      <w:pPr>
        <w:pStyle w:val="Depth0"/>
        <w:widowControl w:val="0"/>
        <w:autoSpaceDN w:val="0"/>
        <w:spacing w:line="216" w:lineRule="auto"/>
        <w:rPr>
          <w:rFonts w:asciiTheme="majorHAnsi" w:eastAsiaTheme="majorHAnsi" w:hAnsiTheme="majorHAnsi"/>
          <w:color w:val="auto"/>
          <w:kern w:val="0"/>
        </w:rPr>
      </w:pPr>
      <w:r>
        <w:rPr>
          <w:rFonts w:asciiTheme="majorHAnsi" w:eastAsiaTheme="majorHAnsi" w:hAnsiTheme="majorHAnsi"/>
          <w:color w:val="auto"/>
        </w:rPr>
        <w:t>본 계약은 “을”이 제공하는 “웰컴페이먼츠 서비스”를 “갑”이 이용함에 있어 제반 절차와 그에 따른 양 당사자간의 권리와 의무사항 등을 규정하여 원활한 업무처리와 거래의 안전을 도모하는 데 그 목적이 있다.</w:t>
      </w:r>
    </w:p>
    <w:p w14:paraId="4E200D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3EA2B579"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제2조 (용어의 정의)</w:t>
      </w:r>
    </w:p>
    <w:p w14:paraId="0318AA71" w14:textId="77777777" w:rsidR="00D51150" w:rsidRDefault="00000000">
      <w:pPr>
        <w:pStyle w:val="Depth1"/>
        <w:widowControl w:val="0"/>
        <w:autoSpaceDN w:val="0"/>
        <w:spacing w:line="216" w:lineRule="auto"/>
        <w:ind w:leftChars="0" w:left="141" w:hanging="141"/>
        <w:rPr>
          <w:rFonts w:asciiTheme="majorHAnsi" w:eastAsiaTheme="majorHAnsi" w:hAnsiTheme="majorHAnsi"/>
          <w:color w:val="auto"/>
        </w:rPr>
      </w:pPr>
      <w:r>
        <w:rPr>
          <w:rFonts w:asciiTheme="majorHAnsi" w:eastAsiaTheme="majorHAnsi" w:hAnsiTheme="majorHAnsi"/>
          <w:color w:val="auto"/>
        </w:rPr>
        <w:t>① 본 계약에서 사용하는 용어의 정의는 다음과 같다.</w:t>
      </w:r>
    </w:p>
    <w:p w14:paraId="644F6F7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1. “전자상거래”라 함은 인터넷 등의 정보통신 네트워크상의 가상점포를 통하여 비대면 방식으로 발생하는 물품 또는 용역의 거래행위를 말한다.</w:t>
      </w:r>
    </w:p>
    <w:p w14:paraId="56740DD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2. “웰컴페이먼츠 서비스”라 함은 "갑”의 전자상거래를 통하여 재화의 구입 또는 용역을 제공함에 있어 "을”이 신용카드사, 금융기관, 이동통신사업자 등（이하 ‘결제기관 등’이라 한다）과의 계약에 따라 “갑”에게 제공하는 거래승인, 매입, 입금, 정산 및 기타 관련된 서비스를 제공하는 것을 말한다.</w:t>
      </w:r>
    </w:p>
    <w:p w14:paraId="3D43A0E9"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3. ““이용자””라 함은 신용카드 등 지불수단을 소지하고, “갑”의 인터넷 쇼핑몰에서 재화 및 용역을 구매하고, “을”이 제공하는 “웰컴페이먼츠 서비스”를 이용하여 동 구매에 대한 대금을 지불하는 자를 말한다.</w:t>
      </w:r>
    </w:p>
    <w:p w14:paraId="6680E02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4. “수수료”라 함은 “을”이 제공하는 “웰컴페이먼츠 서비스”를 “갑”이 이용하는데 필요한 비용 등을 “갑”이 “을”에게 지급하는 것을 말한다.</w:t>
      </w:r>
    </w:p>
    <w:p w14:paraId="7923823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5. “거래승인”이라 함은 “이용자”가 제시한 접근매체의 이상유무를 “갑”은 “을”에게 요청하고, “을”은 동 접근매체를 결제기관 등으로 전송하여 거래의 승인 또는 거절 결과를 “갑”에게 통보하는 서비스를 말한다.</w:t>
      </w:r>
    </w:p>
    <w:p w14:paraId="6247809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6. “매입”이라 함은 결제기관 등 거래의 승인 또는 거절 등 거래정보를 결제기관 등 에게 전송하고 대금지급을 요청하는 것을 말한다.</w:t>
      </w:r>
    </w:p>
    <w:p w14:paraId="6C1C665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7. "정산"이라 함은 결제기관 등에게 지급받은 매입 대금에서 "을”의 서비스 이용 수수료를 공제한 금액을 지급하는 것을 말한다.</w:t>
      </w:r>
    </w:p>
    <w:p w14:paraId="188ED06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8. “접근매체”라 함은 “이용자”가 제시하는 신용카드정보, 소액지불정보, 은행계좌정보 등 “이용자”의 진실성과 정확성을 확보하기 위하여 사용되는 정보를 말한다.</w:t>
      </w:r>
    </w:p>
    <w:p w14:paraId="39DDCD45"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9. "정기결제 사업자"란 "갑"이 “이용자”로부터 정기적으로 금액을 지불받는 등의 방식으로 결제대행업체를 통해 물품을 판매하거나 용역을 제공하는 경우에 한해 "갑"을 지칭하는 용어이다.</w:t>
      </w:r>
    </w:p>
    <w:p w14:paraId="0D189F58"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10. “서브몰”이라 함은 “갑”과 계약을 체결하고 “갑”의 “결제대행서비스”를 제공받는 하위 가맹점이 존재하는 경우 그 하위 가맹점을 말한다.</w:t>
      </w:r>
    </w:p>
    <w:p w14:paraId="04A5AD31"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sidRPr="005A18F3">
        <w:rPr>
          <w:rFonts w:asciiTheme="majorHAnsi" w:eastAsiaTheme="majorHAnsi" w:hAnsiTheme="majorHAnsi"/>
          <w:color w:val="auto"/>
        </w:rPr>
        <w:t>11. ‘비인증 결제방식’이란 승인요청 이전에 “갑”이 “갑” “이용자”의 ‘신용카드번호’와 ‘유효기간’을 수집하여 해당 정보만으로 승인받는 방식(KEY IN)을 말한다.</w:t>
      </w:r>
      <w:bookmarkEnd w:id="0"/>
    </w:p>
    <w:p w14:paraId="62F1E97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bookmarkStart w:id="2" w:name="_Hlk176253559"/>
      <w:r>
        <w:rPr>
          <w:rFonts w:asciiTheme="majorHAnsi" w:eastAsiaTheme="majorHAnsi" w:hAnsiTheme="majorHAnsi"/>
          <w:color w:val="auto"/>
        </w:rPr>
        <w:t>② 기타 본 계약에서 정의하지 않은 용어의 해석은 관련법규 및 상관례를 따른다.</w:t>
      </w:r>
    </w:p>
    <w:p w14:paraId="7595A08A"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083CBE14"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제3조 (책임 및 의무)</w:t>
      </w:r>
    </w:p>
    <w:p w14:paraId="1D54C721"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”갑”은 다음과 같은 책임과 의무를 진다.</w:t>
      </w:r>
    </w:p>
    <w:p w14:paraId="586809DD" w14:textId="77777777" w:rsidR="00D51150" w:rsidRDefault="00000000">
      <w:pPr>
        <w:pStyle w:val="Depth2"/>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“갑”은 “이용자”에게 결제기관 등 이용대금 청구서 등에서 “을"의 명의가 사용되나 재화 및 용역의 판매자는 "갑"이라는 점과 재화 및 용역 제공의 책임은 "갑"에게 있음을 고지하여야 한다.</w:t>
      </w:r>
    </w:p>
    <w:p w14:paraId="2A4F4B10"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2. “갑”은 여신전문금융업법 등 신용카드 거래관련 법령상의 신용카드 가맹점의 의무를 준수하여야 하며, “이용자”가 소비자보호법, 방문판매 등에 관한 법률, 공정거래위원회의 표준약관 등과 같이 관련법령상의 철회권, 항변권 등의 이의제기를 통하여 취소, 반품, 환불 등을 요청하는 경우 이와 관련된 제반 사항을 5영업일 이내에 처리하여야 한다.</w:t>
      </w:r>
    </w:p>
    <w:p w14:paraId="3EFF6E3E"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본 계약 체결 이후 발생한 거래에 대하여 “이용자”의 이의제기(분실 및 도난카드, 상품 및 서비스의 제공 미확인 등의 경우 포함)로 인한 결제기관 등의 부도 거래 발생 시 "갑"의 책임 하에 모든 문제를 해결하여야 한다.</w:t>
      </w:r>
    </w:p>
    <w:p w14:paraId="68351AA9"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4. “갑”은 “이용자”의 접근매체정보를 보유하여서는 아니 되며, 이를 위반하여 발생하는 모든 책임은 "갑”에게 있으며, 계속 거래 흑은 특수한 유형의 거래에 있어서 “을” 및 “이용자”의 동의를 득하지 않은 접근매체 정보를 보유 또는 유출하여서는 아니 된다.</w:t>
      </w:r>
    </w:p>
    <w:p w14:paraId="584CB2F0"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5. "갑"은 “이용자”와의 거래에 있어서, 정상 배송일 기준 3일 이상 배송지연 또는 서비스제공이 어려운 사유가 발생한 경우, “이용자” 및 "을"에게 즉시 유선 안내 및 고지를 하여야 한다.</w:t>
      </w:r>
    </w:p>
    <w:p w14:paraId="11799076"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6. “갑”은 “이용자”의 신용카드 거래의 경우 진위성, 적법성, 유효성을 확인하여야 한다.</w:t>
      </w:r>
    </w:p>
    <w:p w14:paraId="7FA7A839"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7. “갑”은 거래의 유효성 확인 및 사후 처리, 사고 발생시 사후 수습을 위하여 “을”이 “갑” 및 갑의 서브몰 “이용자”의 개인(신용)정보를 제공받아 수집ㆍ이용할 수 있도록 관련 동의서를 징구하여야 한다.</w:t>
      </w:r>
    </w:p>
    <w:p w14:paraId="5DED9D19"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“을”은 다음과 같은 책임과 의무를 진다.</w:t>
      </w:r>
    </w:p>
    <w:p w14:paraId="7FB0B4CD" w14:textId="77777777" w:rsidR="00D51150" w:rsidRDefault="00000000">
      <w:pPr>
        <w:pStyle w:val="Depth2"/>
        <w:widowControl w:val="0"/>
        <w:autoSpaceDN w:val="0"/>
        <w:spacing w:line="216" w:lineRule="auto"/>
        <w:ind w:leftChars="70" w:left="282" w:hanging="142"/>
        <w:rPr>
          <w:rFonts w:asciiTheme="majorHAnsi" w:eastAsiaTheme="majorHAnsi" w:hAnsiTheme="majorHAnsi"/>
          <w:color w:val="auto"/>
        </w:rPr>
      </w:pPr>
      <w:r>
        <w:rPr>
          <w:rFonts w:asciiTheme="majorHAnsi" w:eastAsiaTheme="majorHAnsi" w:hAnsiTheme="majorHAnsi"/>
          <w:color w:val="auto"/>
        </w:rPr>
        <w:t>1. “을”은 “갑” 및 “갑”의 “이용자”가 안전하고 편리하게 웰컴페이먼츠 서비스를 이용할 수 있도록 제반 시스템을 운영하여야 한다.</w:t>
      </w:r>
    </w:p>
    <w:p w14:paraId="39150BD1"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2. "을"은 "갑”의 “이용자”가 지불한 대금을 원활히 “갑”에게 지급될 수 있게 신뢰성 있는 웰컴페이먼츠 서비스를 제공하여야 한다.</w:t>
      </w:r>
    </w:p>
    <w:p w14:paraId="777327C4"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"을"은 "웰컴페이먼츠 서비스"의 기능 추가 또는 개선이 필요한 경우 사전 “갑"에게 유선 또는 서면으로 공지하고 기능을 추가 개선하여야 한다.</w:t>
      </w:r>
    </w:p>
    <w:p w14:paraId="17C9780D"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4. "을”은 여신전문금융업법 등 신용카드거래 관련법령 상 가맹점의 의무를 준수하여야 한다 (다만, “을”은 전항 제6호에 의하여 “갑”이 부담하는 여신전문금융업법 제19조 제2항의 ‘본인확인의무’가 면제된다).</w:t>
      </w:r>
    </w:p>
    <w:p w14:paraId="270F494A"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5. "을”은 전자금융거래법, 여신전문금융업법, 전자상거래 관련법령 및 기타 “을”이 영위하는 사업과 관련된 법령 상의 제반 의무를 준수하여야 한다.</w:t>
      </w:r>
    </w:p>
    <w:p w14:paraId="107B6910"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97A41BC"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제4조 (서비스 제공시간 및 중단)</w:t>
      </w:r>
    </w:p>
    <w:p w14:paraId="1238A89C"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제공하는 “웰컴페이먼츠 서비스”의 제공시간은 연중무휴 1일 24시간 제공함을 원칙으로 한다.</w:t>
      </w:r>
    </w:p>
    <w:p w14:paraId="22A91DF3"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 또는 결제기관 등의 시스템 정기적 점검 또는 기술상의 필요 등으로 인해 서비스 중단이 필요한 경우 “을”은 “갑”에게 서비스 중단 1일 전까지 통보하고 서비스를 중단할 수 있다. 단, 긴급한 경우에는 사전 통보 없이 서비스를 중단할 수 있으며, 중단 후 24시간 이내에 통보하여야 한다.</w:t>
      </w:r>
    </w:p>
    <w:p w14:paraId="4CEEAC5F"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정당한 이유 없이 상당기간(3개월) 재화 및 용역의 매출이 없는 경우, “을”은 그 사유의 해소 시까지 서비스 제공을 중단할 수 있다.</w:t>
      </w:r>
    </w:p>
    <w:p w14:paraId="7B57A2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BF1FD35"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제5조 (소프트웨어 설치)</w:t>
      </w:r>
    </w:p>
    <w:p w14:paraId="3D8BC49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“을”은 “웰컴페이먼츠 서비스”를 제공함에 있어 “갑”의 인터넷 쇼핑몰과 “웰컴페이먼츠 서비스”를 연결할 수 있는 관련 소프트웨어를 “갑”에게 제공한다.</w:t>
      </w:r>
    </w:p>
    <w:p w14:paraId="3601320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“웰컴페이먼츠 서비스”와 쇼핑몰을 연결하는 샘플 소프트웨어의 수정은 “갑”이 하며, “을”은 수정을 위한 기술자문을 할 수 있다.</w:t>
      </w:r>
    </w:p>
    <w:p w14:paraId="66E88B8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“갑”은 “을”이 제공한 소프트웨어를 임의로 수정 또는 변경하여 발생하는 모든 손해에 대해서는 “갑”이 책임을 지고 이를 전액 배상하여야 한다</w:t>
      </w:r>
    </w:p>
    <w:p w14:paraId="023DD69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“갑”에게 제공되는 소프트웨어의 저작권 등 일체의 권리는 “을”에게 있다.</w:t>
      </w:r>
    </w:p>
    <w:p w14:paraId="195D63A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EC5A603"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제6조 (서비스 이용 제한)</w:t>
      </w:r>
    </w:p>
    <w:p w14:paraId="6F7E9A7A"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본 계약에서 “갑”에게 제공하는 “웰컴페이먼츠 서비스”는 “갑”이 직접 판매하는 재화 및 용역에 한하며, 직접 판매와는 무관하게 금전융통거래, 전표유통, 자가매출 등 비정상적인 거래에 이용하여서는 안 된다.</w:t>
      </w:r>
    </w:p>
    <w:p w14:paraId="66F92EE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“갑”은 “이용자”의 동의 없이 접근매체 정보를 보유하거나 "갑”이 직접 이용자의 접근매체 정보를 대행하여 입력하는 행위를 하여서는 안 된다.</w:t>
      </w:r>
    </w:p>
    <w:p w14:paraId="00896C67"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전 항에 명시된 내용을 위반하여 판매한 재화 및 용역에 대해 “을”은 이용자의 이의제기 개연성이 해소되는 시점까지 대금 정산 지급을 보류할 수 있다.</w:t>
      </w:r>
    </w:p>
    <w:p w14:paraId="3310510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"을”의 서비스를 이용할 수 있는 “이용자”는 “을"이 제휴한 결제기관 등의 회원, 은행계좌의 보유자, 이동통신가입자 등 전자금융서비스를 이용할 수 있는 자에 한한다.</w:t>
      </w:r>
    </w:p>
    <w:p w14:paraId="140180CB"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⑤ “갑”의 판매 재화 및 용역은 본 계약의 체결 시 "갑”이 “을”에게 고지, 설명한 재화 및 용역에 한하며, 새로운 품목을 추가할 경우 “갑”은 "을”에게 사전에 고지하여 서면 동의를 구하여야 한다.</w:t>
      </w:r>
    </w:p>
    <w:p w14:paraId="18B6A568"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1F444B6"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제7조 (서브몰 관리 의무) </w:t>
      </w:r>
    </w:p>
    <w:p w14:paraId="02FCC59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“갑”은</w:t>
      </w:r>
      <w:r>
        <w:rPr>
          <w:rFonts w:ascii="맑은 고딕" w:eastAsia="맑은 고딕" w:hAnsi="맑은 고딕"/>
          <w:color w:val="auto"/>
        </w:rPr>
        <w:t xml:space="preserve"> “서브몰”을 철저히 관리하여야 하며 그 관리소홀로 인하여 발생되는 모든 손해는 “갑”의 책임으로 한다.</w:t>
      </w:r>
    </w:p>
    <w:p w14:paraId="3635B87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“갑”은</w:t>
      </w:r>
      <w:r>
        <w:rPr>
          <w:rFonts w:ascii="맑은 고딕" w:eastAsia="맑은 고딕" w:hAnsi="맑은 고딕"/>
          <w:color w:val="auto"/>
        </w:rPr>
        <w:t xml:space="preserve"> “서브몰”의 정보를 “을”과 합의된 양식에 따라 “을”에게 정확히 제공하여야 하며, “갑” 및 “Sub가맹점”은 관계법령에서 정하는 사항을 준수하여야 한다.</w:t>
      </w:r>
    </w:p>
    <w:p w14:paraId="45F1A3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본</w:t>
      </w:r>
      <w:r>
        <w:rPr>
          <w:rFonts w:ascii="맑은 고딕" w:eastAsia="맑은 고딕" w:hAnsi="맑은 고딕"/>
          <w:color w:val="auto"/>
        </w:rPr>
        <w:t xml:space="preserve"> 계약에 의거 “갑”의 결제대행서비스를 제공받아 매출을 발생시킬 수 </w:t>
      </w:r>
      <w:r>
        <w:rPr>
          <w:rFonts w:ascii="맑은 고딕" w:eastAsia="맑은 고딕" w:hAnsi="맑은 고딕"/>
          <w:color w:val="auto"/>
        </w:rPr>
        <w:lastRenderedPageBreak/>
        <w:t>있는 “서브몰”은 “갑”과 “을”이 별도 합의한 “서브몰”에 한히며, “갑”은 “서브몰”에 대하여 변경사항</w:t>
      </w:r>
      <w:r>
        <w:rPr>
          <w:rFonts w:ascii="맑은 고딕" w:eastAsia="맑은 고딕" w:hAnsi="맑은 고딕" w:hint="eastAsia"/>
          <w:color w:val="auto"/>
        </w:rPr>
        <w:t>(</w:t>
      </w:r>
      <w:r>
        <w:rPr>
          <w:rFonts w:ascii="맑은 고딕" w:eastAsia="맑은 고딕" w:hAnsi="맑은 고딕"/>
          <w:color w:val="auto"/>
        </w:rPr>
        <w:t>추가</w:t>
      </w:r>
      <w:r>
        <w:rPr>
          <w:rFonts w:ascii="맑은 고딕" w:eastAsia="맑은 고딕" w:hAnsi="맑은 고딕" w:hint="eastAsia"/>
          <w:color w:val="auto"/>
        </w:rPr>
        <w:t xml:space="preserve">, </w:t>
      </w:r>
      <w:r>
        <w:rPr>
          <w:rFonts w:ascii="맑은 고딕" w:eastAsia="맑은 고딕" w:hAnsi="맑은 고딕"/>
          <w:color w:val="auto"/>
        </w:rPr>
        <w:t>변경 및 해지 등</w:t>
      </w:r>
      <w:r>
        <w:rPr>
          <w:rFonts w:ascii="맑은 고딕" w:eastAsia="맑은 고딕" w:hAnsi="맑은 고딕" w:hint="eastAsia"/>
          <w:color w:val="auto"/>
        </w:rPr>
        <w:t>)</w:t>
      </w:r>
      <w:r>
        <w:rPr>
          <w:rFonts w:ascii="맑은 고딕" w:eastAsia="맑은 고딕" w:hAnsi="맑은 고딕"/>
          <w:color w:val="auto"/>
        </w:rPr>
        <w:t>이 생기는 경우</w:t>
      </w:r>
      <w:r>
        <w:rPr>
          <w:rFonts w:ascii="맑은 고딕" w:eastAsia="맑은 고딕" w:hAnsi="맑은 고딕" w:hint="eastAsia"/>
          <w:color w:val="auto"/>
        </w:rPr>
        <w:t xml:space="preserve">, </w:t>
      </w:r>
      <w:r>
        <w:rPr>
          <w:rFonts w:ascii="맑은 고딕" w:eastAsia="맑은 고딕" w:hAnsi="맑은 고딕"/>
          <w:color w:val="auto"/>
        </w:rPr>
        <w:t>해당내용을 별도 사전 협의된 방법으로 “을”에게 통지해야 한다.</w:t>
      </w:r>
    </w:p>
    <w:p w14:paraId="620DDF85"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w:t>
      </w:r>
      <w:r>
        <w:rPr>
          <w:rFonts w:ascii="맑은 고딕" w:eastAsia="맑은 고딕" w:hAnsi="맑은 고딕" w:hint="eastAsia"/>
          <w:color w:val="auto"/>
        </w:rPr>
        <w:t>“을”은</w:t>
      </w:r>
      <w:r>
        <w:rPr>
          <w:rFonts w:ascii="맑은 고딕" w:eastAsia="맑은 고딕" w:hAnsi="맑은 고딕"/>
          <w:color w:val="auto"/>
        </w:rPr>
        <w:t xml:space="preserve"> 이용자의 권익보호</w:t>
      </w:r>
      <w:r>
        <w:rPr>
          <w:rFonts w:ascii="맑은 고딕" w:eastAsia="맑은 고딕" w:hAnsi="맑은 고딕" w:hint="eastAsia"/>
          <w:color w:val="auto"/>
        </w:rPr>
        <w:t xml:space="preserve">, </w:t>
      </w:r>
      <w:r>
        <w:rPr>
          <w:rFonts w:ascii="맑은 고딕" w:eastAsia="맑은 고딕" w:hAnsi="맑은 고딕"/>
          <w:color w:val="auto"/>
        </w:rPr>
        <w:t>관계법령 준수 및 불법ㆍ변칙ㆍ편법거래를 방지하기 위하여 “갑”의 “서브몰” 허용기준이나 요건 등을 설정하여 “갑”에게 통지할 수 있으며</w:t>
      </w:r>
      <w:r>
        <w:rPr>
          <w:rFonts w:ascii="맑은 고딕" w:eastAsia="맑은 고딕" w:hAnsi="맑은 고딕" w:hint="eastAsia"/>
          <w:color w:val="auto"/>
        </w:rPr>
        <w:t xml:space="preserve">, </w:t>
      </w:r>
      <w:r>
        <w:rPr>
          <w:rFonts w:ascii="맑은 고딕" w:eastAsia="맑은 고딕" w:hAnsi="맑은 고딕"/>
          <w:color w:val="auto"/>
        </w:rPr>
        <w:t>“갑”은 이를 준수하여야 한다.</w:t>
      </w:r>
    </w:p>
    <w:p w14:paraId="4944D9E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“갑”은</w:t>
      </w:r>
      <w:r>
        <w:rPr>
          <w:rFonts w:ascii="맑은 고딕" w:eastAsia="맑은 고딕" w:hAnsi="맑은 고딕"/>
          <w:color w:val="auto"/>
        </w:rPr>
        <w:t xml:space="preserve"> “서브몰”과 결재대행 계약체결 시 다음 각 호의 내용을 포함해야 한다.</w:t>
      </w:r>
    </w:p>
    <w:p w14:paraId="7168D5B9"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“서브몰”은</w:t>
      </w:r>
      <w:r>
        <w:rPr>
          <w:rFonts w:ascii="맑은 고딕" w:eastAsia="맑은 고딕" w:hAnsi="맑은 고딕"/>
          <w:color w:val="auto"/>
        </w:rPr>
        <w:t xml:space="preserve"> “을”이 직접 자료 제공 및 기타 협조를 요청하는 경우</w:t>
      </w:r>
      <w:r>
        <w:rPr>
          <w:rFonts w:ascii="맑은 고딕" w:eastAsia="맑은 고딕" w:hAnsi="맑은 고딕" w:hint="eastAsia"/>
          <w:color w:val="auto"/>
        </w:rPr>
        <w:t xml:space="preserve">, </w:t>
      </w:r>
      <w:r>
        <w:rPr>
          <w:rFonts w:ascii="맑은 고딕" w:eastAsia="맑은 고딕" w:hAnsi="맑은 고딕"/>
          <w:color w:val="auto"/>
        </w:rPr>
        <w:t>이에 적극 응해야 한다.</w:t>
      </w:r>
    </w:p>
    <w:p w14:paraId="5DDC13BD"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“서브몰”은</w:t>
      </w:r>
      <w:r>
        <w:rPr>
          <w:rFonts w:ascii="맑은 고딕" w:eastAsia="맑은 고딕" w:hAnsi="맑은 고딕"/>
          <w:color w:val="auto"/>
        </w:rPr>
        <w:t xml:space="preserve"> 관계 법령에 따라 이용자의 권익보호를 해야 하며, 이를 소홀히 하여 발생하는 모든 책임을 져야 한다.</w:t>
      </w:r>
    </w:p>
    <w:p w14:paraId="5EEE2B7A"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“갑”은</w:t>
      </w:r>
      <w:r>
        <w:rPr>
          <w:rFonts w:ascii="맑은 고딕" w:eastAsia="맑은 고딕" w:hAnsi="맑은 고딕"/>
          <w:color w:val="auto"/>
        </w:rPr>
        <w:t xml:space="preserve"> “서브몰”이 관계법령 미준수</w:t>
      </w:r>
      <w:r>
        <w:rPr>
          <w:rFonts w:ascii="맑은 고딕" w:eastAsia="맑은 고딕" w:hAnsi="맑은 고딕" w:hint="eastAsia"/>
          <w:color w:val="auto"/>
        </w:rPr>
        <w:t xml:space="preserve">, </w:t>
      </w:r>
      <w:r>
        <w:rPr>
          <w:rFonts w:ascii="맑은 고딕" w:eastAsia="맑은 고딕" w:hAnsi="맑은 고딕"/>
          <w:color w:val="auto"/>
        </w:rPr>
        <w:t>이용자의 권익보호 소홀</w:t>
      </w:r>
      <w:r>
        <w:rPr>
          <w:rFonts w:ascii="맑은 고딕" w:eastAsia="맑은 고딕" w:hAnsi="맑은 고딕" w:hint="eastAsia"/>
          <w:color w:val="auto"/>
        </w:rPr>
        <w:t xml:space="preserve">, </w:t>
      </w:r>
      <w:r>
        <w:rPr>
          <w:rFonts w:ascii="맑은 고딕" w:eastAsia="맑은 고딕" w:hAnsi="맑은 고딕"/>
          <w:color w:val="auto"/>
        </w:rPr>
        <w:t>불법변칙ㆍ편법거래 등이 발생하지 않도록 철저히 관리해야 하며</w:t>
      </w:r>
      <w:r>
        <w:rPr>
          <w:rFonts w:ascii="맑은 고딕" w:eastAsia="맑은 고딕" w:hAnsi="맑은 고딕" w:hint="eastAsia"/>
          <w:color w:val="auto"/>
        </w:rPr>
        <w:t xml:space="preserve">, </w:t>
      </w:r>
      <w:r>
        <w:rPr>
          <w:rFonts w:ascii="맑은 고딕" w:eastAsia="맑은 고딕" w:hAnsi="맑은 고딕"/>
          <w:color w:val="auto"/>
        </w:rPr>
        <w:t>이와 관련하여 “을”이 요청하는 사항</w:t>
      </w:r>
      <w:r>
        <w:rPr>
          <w:rFonts w:ascii="맑은 고딕" w:eastAsia="맑은 고딕" w:hAnsi="맑은 고딕" w:hint="eastAsia"/>
          <w:color w:val="auto"/>
        </w:rPr>
        <w:t>(</w:t>
      </w:r>
      <w:r>
        <w:rPr>
          <w:rFonts w:ascii="맑은 고딕" w:eastAsia="맑은 고딕" w:hAnsi="맑은 고딕"/>
          <w:color w:val="auto"/>
        </w:rPr>
        <w:t>관련 “서브몰”에 대한 대금지급보류</w:t>
      </w:r>
      <w:r>
        <w:rPr>
          <w:rFonts w:ascii="맑은 고딕" w:eastAsia="맑은 고딕" w:hAnsi="맑은 고딕" w:hint="eastAsia"/>
          <w:color w:val="auto"/>
        </w:rPr>
        <w:t xml:space="preserve">, </w:t>
      </w:r>
      <w:r>
        <w:rPr>
          <w:rFonts w:ascii="맑은 고딕" w:eastAsia="맑은 고딕" w:hAnsi="맑은 고딕"/>
          <w:color w:val="auto"/>
        </w:rPr>
        <w:t>거래정지 등</w:t>
      </w:r>
      <w:r>
        <w:rPr>
          <w:rFonts w:ascii="맑은 고딕" w:eastAsia="맑은 고딕" w:hAnsi="맑은 고딕" w:hint="eastAsia"/>
          <w:color w:val="auto"/>
        </w:rPr>
        <w:t>)</w:t>
      </w:r>
      <w:r>
        <w:rPr>
          <w:rFonts w:ascii="맑은 고딕" w:eastAsia="맑은 고딕" w:hAnsi="맑은 고딕"/>
          <w:color w:val="auto"/>
        </w:rPr>
        <w:t>을 즉시 이행하여야 한다.</w:t>
      </w:r>
    </w:p>
    <w:p w14:paraId="7206BDC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⑥ </w:t>
      </w:r>
      <w:r>
        <w:rPr>
          <w:rFonts w:ascii="맑은 고딕" w:eastAsia="맑은 고딕" w:hAnsi="맑은 고딕"/>
          <w:color w:val="auto"/>
        </w:rPr>
        <w:t>"갑”이 제</w:t>
      </w:r>
      <w:r>
        <w:rPr>
          <w:rFonts w:ascii="맑은 고딕" w:eastAsia="맑은 고딕" w:hAnsi="맑은 고딕" w:hint="eastAsia"/>
          <w:color w:val="auto"/>
        </w:rPr>
        <w:t>1</w:t>
      </w:r>
      <w:r>
        <w:rPr>
          <w:rFonts w:ascii="맑은 고딕" w:eastAsia="맑은 고딕" w:hAnsi="맑은 고딕"/>
          <w:color w:val="auto"/>
        </w:rPr>
        <w:t>항을 위반할 경우 "을”은 본 계약체결 이후 발생된 매출금액의 5%를 "을”이 정하는 방법으로 "갑”에게 위약금을 청구할 수 있다,</w:t>
      </w:r>
    </w:p>
    <w:p w14:paraId="07ABB964"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"갑”은 "을”과의 본 계약을 이행함에 있어 "갑”의 서브몰 관리 및 서브몰과 관련하여 발생한 "을” 또는 "이용자”의 책임이 아닌 사유로 인하여 발생한 손해에 대하여 연대하여 책임을 진다.</w:t>
      </w:r>
    </w:p>
    <w:p w14:paraId="61F3DE0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 xml:space="preserve">⑧ </w:t>
      </w:r>
      <w:r>
        <w:rPr>
          <w:rFonts w:ascii="맑은 고딕" w:eastAsia="맑은 고딕" w:hAnsi="맑은 고딕"/>
          <w:color w:val="auto"/>
        </w:rPr>
        <w:t>"을”의 "서브몰” 등록기준에 불가한 "서브몰"에 대하여 "갑”이 판매물품 등을 허위로 “을”에게 제공한 경우 "을”은 "갑”의 등록기준을 강화할 수 있다.</w:t>
      </w:r>
    </w:p>
    <w:p w14:paraId="639AD025"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5300E75"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bookmarkStart w:id="3" w:name="_Hlk156468174"/>
      <w:r>
        <w:rPr>
          <w:rFonts w:ascii="맑은 고딕" w:eastAsia="맑은 고딕" w:hAnsi="맑은 고딕" w:cs="함초롬돋움" w:hint="eastAsia"/>
          <w:b/>
          <w:bCs/>
          <w:sz w:val="14"/>
          <w:szCs w:val="14"/>
        </w:rPr>
        <w:t xml:space="preserve">제8조 (서비스 수수료 등) </w:t>
      </w:r>
    </w:p>
    <w:p w14:paraId="5FA7715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bookmarkEnd w:id="3"/>
      <w:r>
        <w:rPr>
          <w:rFonts w:ascii="맑은 고딕" w:eastAsia="맑은 고딕" w:hAnsi="맑은 고딕" w:hint="eastAsia"/>
          <w:color w:val="auto"/>
        </w:rPr>
        <w:t>“갑”이</w:t>
      </w:r>
      <w:r>
        <w:rPr>
          <w:rFonts w:ascii="맑은 고딕" w:eastAsia="맑은 고딕" w:hAnsi="맑은 고딕"/>
          <w:color w:val="auto"/>
        </w:rPr>
        <w:t xml:space="preserve"> “을”에게 지급하는 “웰컴페이먼츠 서비스” 서비스 수수료는 </w:t>
      </w:r>
      <w:r>
        <w:rPr>
          <w:rFonts w:ascii="맑은 고딕" w:eastAsia="맑은 고딕" w:hAnsi="맑은 고딕" w:hint="eastAsia"/>
          <w:color w:val="auto"/>
        </w:rPr>
        <w:t>[붙임1]</w:t>
      </w:r>
      <w:r>
        <w:rPr>
          <w:rFonts w:ascii="맑은 고딕" w:eastAsia="맑은 고딕" w:hAnsi="맑은 고딕"/>
          <w:color w:val="auto"/>
        </w:rPr>
        <w:t>에서 정한 바에 따른다.</w:t>
      </w:r>
    </w:p>
    <w:p w14:paraId="35B545A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“갑”</w:t>
      </w:r>
      <w:r>
        <w:rPr>
          <w:rFonts w:ascii="맑은 고딕" w:eastAsia="맑은 고딕" w:hAnsi="맑은 고딕"/>
          <w:color w:val="auto"/>
        </w:rPr>
        <w:t xml:space="preserve">은 "을"의 서비스이용 개시 전에 "을"에게 </w:t>
      </w:r>
      <w:r>
        <w:rPr>
          <w:rFonts w:ascii="맑은 고딕" w:eastAsia="맑은 고딕" w:hAnsi="맑은 고딕" w:hint="eastAsia"/>
          <w:color w:val="auto"/>
        </w:rPr>
        <w:t>[붙임1]</w:t>
      </w:r>
      <w:r>
        <w:rPr>
          <w:rFonts w:ascii="맑은 고딕" w:eastAsia="맑은 고딕" w:hAnsi="맑은 고딕"/>
          <w:color w:val="auto"/>
        </w:rPr>
        <w:t>의 초기등록비와 연관리비를 "을”에게 지급하여야 한다.</w:t>
      </w:r>
    </w:p>
    <w:p w14:paraId="063E8A2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초기등록비는</w:t>
      </w:r>
      <w:r>
        <w:rPr>
          <w:rFonts w:ascii="맑은 고딕" w:eastAsia="맑은 고딕" w:hAnsi="맑은 고딕"/>
          <w:color w:val="auto"/>
        </w:rPr>
        <w:t xml:space="preserve"> 시스템 및 결제기관 등의 전산등록 비용으로, 전산 등록업무 완료에 따른 ID 발급 이후에는 환불되지 아니한다. 단, “을”의 귀책사유로 인한 경우는 그러하지 아니하다.</w:t>
      </w:r>
    </w:p>
    <w:p w14:paraId="28463277"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연</w:t>
      </w:r>
      <w:r>
        <w:rPr>
          <w:rFonts w:ascii="맑은 고딕" w:eastAsia="맑은 고딕" w:hAnsi="맑은 고딕"/>
          <w:color w:val="auto"/>
        </w:rPr>
        <w:t xml:space="preserve"> 관리비의 액수, 지급시기 등은 1년 단위로 "을”이 정한 바에 따르며, 청구 전후</w:t>
      </w:r>
      <w:r>
        <w:rPr>
          <w:rFonts w:ascii="맑은 고딕" w:eastAsia="맑은 고딕" w:hAnsi="맑은 고딕" w:hint="eastAsia"/>
          <w:color w:val="auto"/>
        </w:rPr>
        <w:t xml:space="preserve"> </w:t>
      </w:r>
      <w:r>
        <w:rPr>
          <w:rFonts w:ascii="맑은 고딕" w:eastAsia="맑은 고딕" w:hAnsi="맑은 고딕"/>
          <w:color w:val="auto"/>
        </w:rPr>
        <w:t>“을”이 제공하는 공지의 방식을 통해 “갑”에게 통지되어야 한다.</w:t>
      </w:r>
    </w:p>
    <w:p w14:paraId="280AB93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⑤ </w:t>
      </w:r>
      <w:r>
        <w:rPr>
          <w:rFonts w:ascii="맑은 고딕" w:eastAsia="맑은 고딕" w:hAnsi="맑은 고딕"/>
          <w:color w:val="auto"/>
        </w:rPr>
        <w:t>1원인증, 계좌주 조</w:t>
      </w:r>
      <w:r>
        <w:rPr>
          <w:rFonts w:ascii="맑은 고딕" w:eastAsia="맑은 고딕" w:hAnsi="맑은 고딕" w:hint="eastAsia"/>
          <w:color w:val="auto"/>
        </w:rPr>
        <w:t xml:space="preserve">회, </w:t>
      </w:r>
      <w:r>
        <w:rPr>
          <w:rFonts w:ascii="맑은 고딕" w:eastAsia="맑은 고딕" w:hAnsi="맑은 고딕"/>
          <w:color w:val="auto"/>
        </w:rPr>
        <w:t xml:space="preserve">오픈뱅킹 서비스 이용 </w:t>
      </w:r>
      <w:r>
        <w:rPr>
          <w:rFonts w:ascii="맑은 고딕" w:eastAsia="맑은 고딕" w:hAnsi="맑은 고딕" w:hint="eastAsia"/>
          <w:color w:val="auto"/>
        </w:rPr>
        <w:t>등</w:t>
      </w:r>
      <w:r>
        <w:rPr>
          <w:rFonts w:ascii="맑은 고딕" w:eastAsia="맑은 고딕" w:hAnsi="맑은 고딕"/>
          <w:color w:val="auto"/>
        </w:rPr>
        <w:t>은 서비스 특성상 월 단위 후취로 청구되며 수수료 지급 기준일은 매월 1일부터 말일까지 사용한 건에 대한 비용 정산으로 처리한다.</w:t>
      </w:r>
      <w:r>
        <w:rPr>
          <w:rFonts w:ascii="맑은 고딕" w:eastAsia="맑은 고딕" w:hAnsi="맑은 고딕" w:hint="eastAsia"/>
          <w:color w:val="auto"/>
        </w:rPr>
        <w:t xml:space="preserve"> </w:t>
      </w:r>
      <w:r>
        <w:rPr>
          <w:rFonts w:ascii="맑은 고딕" w:eastAsia="맑은 고딕" w:hAnsi="맑은 고딕"/>
          <w:color w:val="auto"/>
        </w:rPr>
        <w:t>“을”은 매 익월 7</w:t>
      </w:r>
      <w:r>
        <w:rPr>
          <w:rFonts w:ascii="맑은 고딕" w:eastAsia="맑은 고딕" w:hAnsi="맑은 고딕" w:hint="eastAsia"/>
          <w:color w:val="auto"/>
        </w:rPr>
        <w:t>일</w:t>
      </w:r>
      <w:r>
        <w:rPr>
          <w:rFonts w:ascii="맑은 고딕" w:eastAsia="맑은 고딕" w:hAnsi="맑은 고딕"/>
          <w:color w:val="auto"/>
        </w:rPr>
        <w:t xml:space="preserve">까지 “갑”에게 해당 수수료 비용을 안내하고 “갑”은 통보받은 </w:t>
      </w:r>
      <w:r>
        <w:rPr>
          <w:rFonts w:ascii="맑은 고딕" w:eastAsia="맑은 고딕" w:hAnsi="맑은 고딕" w:hint="eastAsia"/>
          <w:color w:val="auto"/>
        </w:rPr>
        <w:t>날</w:t>
      </w:r>
      <w:r>
        <w:rPr>
          <w:rFonts w:ascii="맑은 고딕" w:eastAsia="맑은 고딕" w:hAnsi="맑은 고딕"/>
          <w:color w:val="auto"/>
        </w:rPr>
        <w:t>로부터 5영업일내에 정산 이견이 없을 경우 "을”이 지정한 수수료 납부계좌로 수수료를 입금하기로 한다.</w:t>
      </w:r>
    </w:p>
    <w:p w14:paraId="3E70B0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“갑”이</w:t>
      </w:r>
      <w:r>
        <w:rPr>
          <w:rFonts w:ascii="맑은 고딕" w:eastAsia="맑은 고딕" w:hAnsi="맑은 고딕"/>
          <w:color w:val="auto"/>
        </w:rPr>
        <w:t xml:space="preserve"> 후취 서비스 비용을 제때에 납부하지 않을 경우 "을”은 보증금 차감 또는 보증보험대금 청구 등 손해보전 행위를 할 수 있다.</w:t>
      </w:r>
    </w:p>
    <w:p w14:paraId="04237A7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w:t>
      </w:r>
      <w:r>
        <w:rPr>
          <w:rFonts w:ascii="맑은 고딕" w:eastAsia="맑은 고딕" w:hAnsi="맑은 고딕" w:hint="eastAsia"/>
          <w:color w:val="auto"/>
        </w:rPr>
        <w:t>시장환경</w:t>
      </w:r>
      <w:r>
        <w:rPr>
          <w:rFonts w:ascii="맑은 고딕" w:eastAsia="맑은 고딕" w:hAnsi="맑은 고딕"/>
          <w:color w:val="auto"/>
        </w:rPr>
        <w:t>, 정책변경, 원천사 수수료 변경 등의 이유로 서비스 수수료</w:t>
      </w:r>
      <w:r>
        <w:rPr>
          <w:rFonts w:ascii="맑은 고딕" w:eastAsia="맑은 고딕" w:hAnsi="맑은 고딕" w:hint="eastAsia"/>
          <w:color w:val="auto"/>
        </w:rPr>
        <w:t>를</w:t>
      </w:r>
      <w:r>
        <w:rPr>
          <w:rFonts w:ascii="맑은 고딕" w:eastAsia="맑은 고딕" w:hAnsi="맑은 고딕"/>
          <w:color w:val="auto"/>
        </w:rPr>
        <w:t xml:space="preserve"> 변경하고자 할 경우 “을”은 시행일 1개월 전까지 “갑”에게 서면으로 해당 내용과 근거를 통지한다. "갑”이 시행일 14일전까지 서면으로 이의사실을</w:t>
      </w:r>
      <w:r>
        <w:rPr>
          <w:rFonts w:ascii="맑은 고딕" w:eastAsia="맑은 고딕" w:hAnsi="맑은 고딕" w:hint="eastAsia"/>
          <w:color w:val="auto"/>
        </w:rPr>
        <w:t xml:space="preserve"> 통지하지</w:t>
      </w:r>
      <w:r>
        <w:rPr>
          <w:rFonts w:ascii="맑은 고딕" w:eastAsia="맑은 고딕" w:hAnsi="맑은 고딕"/>
          <w:color w:val="auto"/>
        </w:rPr>
        <w:t xml:space="preserve"> 아니한 경우에는 수수료 변경내용을 승인한 것으로 간주하여 “을"은 변경된 수수료를 시행일에 적용하도록 한다.</w:t>
      </w:r>
    </w:p>
    <w:p w14:paraId="601E62C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08C03893" w14:textId="77777777" w:rsidR="00D51150" w:rsidRPr="005A18F3" w:rsidRDefault="00000000">
      <w:pPr>
        <w:pStyle w:val="Depth0"/>
        <w:widowControl w:val="0"/>
        <w:autoSpaceDN w:val="0"/>
        <w:spacing w:line="216" w:lineRule="auto"/>
        <w:ind w:left="142" w:hanging="142"/>
        <w:rPr>
          <w:rFonts w:ascii="맑은 고딕" w:eastAsia="맑은 고딕" w:hAnsi="맑은 고딕"/>
          <w:b/>
          <w:bCs/>
          <w:color w:val="auto"/>
        </w:rPr>
      </w:pPr>
      <w:r w:rsidRPr="005A18F3">
        <w:rPr>
          <w:rFonts w:ascii="맑은 고딕" w:eastAsia="맑은 고딕" w:hAnsi="맑은 고딕" w:hint="eastAsia"/>
          <w:b/>
          <w:bCs/>
          <w:color w:val="auto"/>
        </w:rPr>
        <w:t>제8</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r w:rsidRPr="005A18F3">
        <w:rPr>
          <w:rFonts w:ascii="맑은 고딕" w:eastAsia="맑은 고딕" w:hAnsi="맑은 고딕" w:hint="eastAsia"/>
          <w:b/>
          <w:bCs/>
          <w:color w:val="auto"/>
        </w:rPr>
        <w:t>영세·중소사업자에</w:t>
      </w:r>
      <w:r w:rsidRPr="005A18F3">
        <w:rPr>
          <w:rFonts w:ascii="맑은 고딕" w:eastAsia="맑은 고딕" w:hAnsi="맑은 고딕"/>
          <w:b/>
          <w:bCs/>
          <w:color w:val="auto"/>
        </w:rPr>
        <w:t xml:space="preserve"> 대한 신용카드 우대수수료 적용 등) </w:t>
      </w:r>
    </w:p>
    <w:p w14:paraId="51470F6E" w14:textId="77777777" w:rsidR="00D51150" w:rsidRPr="005A18F3" w:rsidRDefault="00000000">
      <w:pPr>
        <w:pStyle w:val="Depth0"/>
        <w:widowControl w:val="0"/>
        <w:autoSpaceDN w:val="0"/>
        <w:spacing w:line="216" w:lineRule="auto"/>
        <w:ind w:left="140" w:hanging="140"/>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신용카드 결제에 한하여, “갑”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여신전문금융업법 제1</w:t>
      </w:r>
      <w:r w:rsidRPr="005A18F3">
        <w:rPr>
          <w:rFonts w:ascii="맑은 고딕" w:eastAsia="맑은 고딕" w:hAnsi="맑은 고딕" w:hint="eastAsia"/>
          <w:color w:val="auto"/>
        </w:rPr>
        <w:t>8</w:t>
      </w:r>
      <w:r w:rsidRPr="005A18F3">
        <w:rPr>
          <w:rFonts w:ascii="맑은 고딕" w:eastAsia="맑은 고딕" w:hAnsi="맑은 고딕"/>
          <w:color w:val="auto"/>
        </w:rPr>
        <w:t>조의3 제3항 소정의 영세한 중소신용카드가맹점에 해당할 경우, “을”은 “갑”의 반기별 매출액에 따라 동법 소정의 우대 수수료율(이하 “영중소 우대 수수료”)을 적용하기로 한다.</w:t>
      </w:r>
    </w:p>
    <w:p w14:paraId="2E27D95C"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② </w:t>
      </w:r>
      <w:r w:rsidRPr="005A18F3">
        <w:rPr>
          <w:rFonts w:ascii="맑은 고딕" w:eastAsia="맑은 고딕" w:hAnsi="맑은 고딕"/>
          <w:color w:val="auto"/>
        </w:rPr>
        <w:t>영중소 우대 수수료는 여신전문금융업법 및 여신전문금융업감독규정에 따라 “갑”의 국세청 신고 매출액을 기준으로 반기 별로 변경될 수 있으며, “을”은 변경된 영중소 우대 수수료를 가맹점관리자페이지 또는 이메일 등의 방법으로 고지한다.</w:t>
      </w:r>
    </w:p>
    <w:p w14:paraId="49CA7590"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③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금융위원회에 전자금융업 등록을 하고 타 사업자의 결제를 대행하려는 경우, 등록예정일 최소 1개월 전까지 “을”에게 전자금융업 등록예정사실을 알려야 한다. “갑”의 고지 지연 등으로 타 사업자가 우대수수료 등의 적용을 받을 수 없는 경우, 해당 사업자의 민원 및 손해는 “갑”의 책임하에 처리하여야 하며, “을”에게 발생한 손해를 배상하여야 한다.</w:t>
      </w:r>
    </w:p>
    <w:p w14:paraId="770CF8AA" w14:textId="77777777" w:rsidR="00D51150" w:rsidRPr="005A18F3"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④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전자금융업 등록을 이미 완료한 상태이거나, “갑”이 본</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조 제3항에 따라 전자금융업 등록이 예정된 경우, “갑”의 타 사업자들을 위한 차액정산 등의 업무처리를 위하여 양사는 별도의 서면 합의를 진행하기로 한다.</w:t>
      </w:r>
    </w:p>
    <w:p w14:paraId="47AC8C6A" w14:textId="77777777" w:rsidR="00D51150"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⑤ </w:t>
      </w:r>
      <w:r w:rsidRPr="005A18F3">
        <w:rPr>
          <w:rFonts w:ascii="맑은 고딕" w:eastAsia="맑은 고딕" w:hAnsi="맑은 고딕"/>
          <w:color w:val="auto"/>
        </w:rPr>
        <w:t>“을”은 “갑”에게 영중소 우대 수수료를 적용하기 위해 필요한 경우, 신용카드사에게 “갑”에 대한 정보를 제공할 수 있다.</w:t>
      </w:r>
    </w:p>
    <w:p w14:paraId="4193A5AF"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84808FC"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제9조 (거래승인) </w:t>
      </w:r>
    </w:p>
    <w:p w14:paraId="5E8D804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거래승인은 결제기관 등의 접근매체 정보의 유효성 및 결제능력의 확인을 의미하는 것이므로 해당 거래의 진위성 및 본인 사용여부의 확인은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책임으로 한다</w:t>
      </w:r>
      <w:r>
        <w:rPr>
          <w:rFonts w:ascii="맑은 고딕" w:eastAsia="맑은 고딕" w:hAnsi="맑은 고딕"/>
          <w:color w:val="auto"/>
        </w:rPr>
        <w:t>.</w:t>
      </w:r>
    </w:p>
    <w:p w14:paraId="757F816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거래승인을 얻기 위하여 제공되는 접근매체 정보는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의 사전허락 또는 별도의 합의가 없는 이상 </w:t>
      </w:r>
      <w:r>
        <w:rPr>
          <w:rFonts w:ascii="맑은 고딕" w:eastAsia="맑은 고딕" w:hAnsi="맑은 고딕"/>
          <w:color w:val="auto"/>
        </w:rPr>
        <w:t>“이용자”</w:t>
      </w:r>
      <w:r>
        <w:rPr>
          <w:rFonts w:ascii="맑은 고딕" w:eastAsia="맑은 고딕" w:hAnsi="맑은 고딕" w:hint="eastAsia"/>
          <w:color w:val="auto"/>
        </w:rPr>
        <w:t>가 직접 입력하여야 하며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“이용자”</w:t>
      </w:r>
      <w:r>
        <w:rPr>
          <w:rFonts w:ascii="맑은 고딕" w:eastAsia="맑은 고딕" w:hAnsi="맑은 고딕" w:hint="eastAsia"/>
          <w:color w:val="auto"/>
        </w:rPr>
        <w:t>의 접근매체 정보를 요구하거나 대신 입력하여서는 아니 된다</w:t>
      </w:r>
      <w:r>
        <w:rPr>
          <w:rFonts w:ascii="맑은 고딕" w:eastAsia="맑은 고딕" w:hAnsi="맑은 고딕"/>
          <w:color w:val="auto"/>
        </w:rPr>
        <w:t xml:space="preserve">. </w:t>
      </w:r>
    </w:p>
    <w:p w14:paraId="37953E0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신용카드</w:t>
      </w:r>
      <w:r>
        <w:rPr>
          <w:rFonts w:ascii="맑은 고딕" w:eastAsia="맑은 고딕" w:hAnsi="맑은 고딕"/>
          <w:color w:val="auto"/>
        </w:rPr>
        <w:t xml:space="preserve"> 거래의 경우 거래승인</w:t>
      </w:r>
      <w:r>
        <w:rPr>
          <w:rFonts w:ascii="맑은 고딕" w:eastAsia="맑은 고딕" w:hAnsi="맑은 고딕" w:hint="eastAsia"/>
          <w:color w:val="auto"/>
        </w:rPr>
        <w:t>은</w:t>
      </w:r>
      <w:r>
        <w:rPr>
          <w:rFonts w:ascii="맑은 고딕" w:eastAsia="맑은 고딕" w:hAnsi="맑은 고딕"/>
          <w:color w:val="auto"/>
        </w:rPr>
        <w:t xml:space="preserve"> 신용카드사가 “이용자”가 제공한 접근매체 정보가 신용카드사에 등록된 해당 정보와 </w:t>
      </w:r>
      <w:r>
        <w:rPr>
          <w:rFonts w:ascii="맑은 고딕" w:eastAsia="맑은 고딕" w:hAnsi="맑은 고딕" w:hint="eastAsia"/>
          <w:color w:val="auto"/>
        </w:rPr>
        <w:t>일</w:t>
      </w:r>
      <w:r>
        <w:rPr>
          <w:rFonts w:ascii="맑은 고딕" w:eastAsia="맑은 고딕" w:hAnsi="맑은 고딕"/>
          <w:color w:val="auto"/>
        </w:rPr>
        <w:t>치한다는 것 및 당해 신용카드의 유효성(당해 신용카드의 유효기간이 경과되지 않았고, 카드이용대금연체, 도난, 분실신고 등 신용카드거래 정지사유가 존재하지 않는다는 것을 의미할 뿐, 당해 신용카드가 본인에 의하여 정당하게 사용된다는 거래의 진위성</w:t>
      </w:r>
      <w:r>
        <w:rPr>
          <w:rFonts w:ascii="맑은 고딕" w:eastAsia="맑은 고딕" w:hAnsi="맑은 고딕" w:hint="eastAsia"/>
          <w:color w:val="auto"/>
        </w:rPr>
        <w:t xml:space="preserve">, </w:t>
      </w:r>
      <w:r>
        <w:rPr>
          <w:rFonts w:ascii="맑은 고딕" w:eastAsia="맑은 고딕" w:hAnsi="맑은 고딕"/>
          <w:color w:val="auto"/>
        </w:rPr>
        <w:t>적법성</w:t>
      </w:r>
      <w:r>
        <w:rPr>
          <w:rFonts w:ascii="맑은 고딕" w:eastAsia="맑은 고딕" w:hAnsi="맑은 고딕" w:hint="eastAsia"/>
          <w:color w:val="auto"/>
        </w:rPr>
        <w:t xml:space="preserve">, </w:t>
      </w:r>
      <w:r>
        <w:rPr>
          <w:rFonts w:ascii="맑은 고딕" w:eastAsia="맑은 고딕" w:hAnsi="맑은 고딕"/>
          <w:color w:val="auto"/>
        </w:rPr>
        <w:t xml:space="preserve">유효성을 의미하는 것이 아니다)을 확인하는 것을 의미하는 것이므로, 도난, 분실 등에 의한 </w:t>
      </w:r>
      <w:r>
        <w:rPr>
          <w:rFonts w:ascii="맑은 고딕" w:eastAsia="맑은 고딕" w:hAnsi="맑은 고딕" w:hint="eastAsia"/>
          <w:color w:val="auto"/>
        </w:rPr>
        <w:t>본인</w:t>
      </w:r>
      <w:r>
        <w:rPr>
          <w:rFonts w:ascii="맑은 고딕" w:eastAsia="맑은 고딕" w:hAnsi="맑은 고딕"/>
          <w:color w:val="auto"/>
        </w:rPr>
        <w:t xml:space="preserve"> 미사용 등 신용카드 부정사용의 경우 거래승인 사실로 “갑”이 면책되는 것은 아니다.</w:t>
      </w:r>
    </w:p>
    <w:p w14:paraId="7379E0D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B2B44E"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제10조 (매입) </w:t>
      </w:r>
    </w:p>
    <w:p w14:paraId="53BBC9E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본</w:t>
      </w:r>
      <w:r>
        <w:rPr>
          <w:rFonts w:ascii="맑은 고딕" w:eastAsia="맑은 고딕" w:hAnsi="맑은 고딕"/>
          <w:color w:val="auto"/>
        </w:rPr>
        <w:t xml:space="preserve"> 계약에서 매입대상은 결제기관 </w:t>
      </w:r>
      <w:r>
        <w:rPr>
          <w:rFonts w:ascii="맑은 고딕" w:eastAsia="맑은 고딕" w:hAnsi="맑은 고딕" w:hint="eastAsia"/>
          <w:color w:val="auto"/>
        </w:rPr>
        <w:t>등</w:t>
      </w:r>
      <w:r>
        <w:rPr>
          <w:rFonts w:ascii="맑은 고딕" w:eastAsia="맑은 고딕" w:hAnsi="맑은 고딕"/>
          <w:color w:val="auto"/>
        </w:rPr>
        <w:t>으로부터 승인번호를 받은 거래에 한하며, 본 계약에서 정한 매입방식에 따라 결제기관 등에게 매입을 전송한다. 단, “갑”이 선택한 매입방식이 수동 또는 “갑”의 요청으로 별도의 방식으로 진행되는 경우, 매입 청구의 지체 또는 불이행하여 발생하는 손해는 “갑”의 책임과 비용으로 해결하기로 한다.</w:t>
      </w:r>
    </w:p>
    <w:p w14:paraId="663DC49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"을"은 “갑”의 매입 요청일 기준 3영업일 이내에 결제기관 등에게 매입을 요청하여야 한다.</w:t>
      </w:r>
    </w:p>
    <w:p w14:paraId="6AAC941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결제기관 등으로부터 통보받은 매입 결과 내역을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제공한다</w:t>
      </w:r>
      <w:r>
        <w:rPr>
          <w:rFonts w:ascii="맑은 고딕" w:eastAsia="맑은 고딕" w:hAnsi="맑은 고딕"/>
          <w:color w:val="auto"/>
        </w:rPr>
        <w:t>.</w:t>
      </w:r>
    </w:p>
    <w:p w14:paraId="79BB6856" w14:textId="77777777" w:rsidR="00D51150" w:rsidRDefault="00D51150">
      <w:pPr>
        <w:pStyle w:val="Depth1"/>
        <w:widowControl w:val="0"/>
        <w:autoSpaceDN w:val="0"/>
        <w:spacing w:line="216" w:lineRule="auto"/>
        <w:ind w:leftChars="0" w:left="141" w:hangingChars="101" w:hanging="141"/>
        <w:rPr>
          <w:rFonts w:ascii="맑은 고딕" w:eastAsia="맑은 고딕" w:hAnsi="맑은 고딕"/>
          <w:color w:val="auto"/>
        </w:rPr>
      </w:pPr>
    </w:p>
    <w:p w14:paraId="259EADD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제11조 (정산) </w:t>
      </w:r>
    </w:p>
    <w:p w14:paraId="5380020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"을”은 “웰컴페이먼츠 서비스”</w:t>
      </w:r>
      <w:r>
        <w:rPr>
          <w:rFonts w:ascii="맑은 고딕" w:eastAsia="맑은 고딕" w:hAnsi="맑은 고딕" w:hint="eastAsia"/>
          <w:color w:val="auto"/>
        </w:rPr>
        <w:t>를</w:t>
      </w:r>
      <w:r>
        <w:rPr>
          <w:rFonts w:ascii="맑은 고딕" w:eastAsia="맑은 고딕" w:hAnsi="맑은 고딕"/>
          <w:color w:val="auto"/>
        </w:rPr>
        <w:t xml:space="preserve"> 통하여 거래된 정산대금을 본 계약에서 정한 수수료를 공제 후, 본 계약에서 정한 정산주기에 따라 “갑"에게 지급하여야 한다.</w:t>
      </w:r>
    </w:p>
    <w:p w14:paraId="70DA6FC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대금정산과</w:t>
      </w:r>
      <w:r>
        <w:rPr>
          <w:rFonts w:ascii="맑은 고딕" w:eastAsia="맑은 고딕" w:hAnsi="맑은 고딕"/>
          <w:color w:val="auto"/>
        </w:rPr>
        <w:t xml:space="preserve"> 관련하여 과ㆍ오납이 있는 경우에는 그 발견 즉시 당사자의 청구에 의하여 이를 정산한다.</w:t>
      </w:r>
    </w:p>
    <w:p w14:paraId="06FE153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“을</w:t>
      </w:r>
      <w:r>
        <w:rPr>
          <w:rFonts w:ascii="맑은 고딕" w:eastAsia="맑은 고딕" w:hAnsi="맑은 고딕"/>
          <w:color w:val="auto"/>
        </w:rPr>
        <w:t>"은 정산 완료 후 “갑”의 귀책사유로 확인되어 발생한 거래 취소 및 기타 차감금액에 대하여 “갑”의 차기 정산금액에서 차감할 수 있으며, 정산금액이 부족할 경우 "갑"은 '을"이 별도로 정한 방법으로 상환하여야 한다.</w:t>
      </w:r>
    </w:p>
    <w:p w14:paraId="5C8060D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④ </w:t>
      </w:r>
      <w:r>
        <w:rPr>
          <w:rFonts w:ascii="맑은 고딕" w:eastAsia="맑은 고딕" w:hAnsi="맑은 고딕"/>
          <w:color w:val="auto"/>
        </w:rPr>
        <w:t>"을"은 당월 “웰컴페이먼츠 서비스"의 수수료 등에 관한 세금계산서를 "갑"에게 월 1회 익월 10영업일까지 제공하여야 한다.</w:t>
      </w:r>
    </w:p>
    <w:p w14:paraId="441079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제</w:t>
      </w:r>
      <w:r>
        <w:rPr>
          <w:rFonts w:ascii="맑은 고딕" w:eastAsia="맑은 고딕" w:hAnsi="맑은 고딕"/>
          <w:color w:val="auto"/>
        </w:rPr>
        <w:t xml:space="preserve">1항의 정산은 "을”이 결제기관 </w:t>
      </w:r>
      <w:r>
        <w:rPr>
          <w:rFonts w:ascii="맑은 고딕" w:eastAsia="맑은 고딕" w:hAnsi="맑은 고딕" w:hint="eastAsia"/>
          <w:color w:val="auto"/>
        </w:rPr>
        <w:t>등</w:t>
      </w:r>
      <w:r>
        <w:rPr>
          <w:rFonts w:ascii="맑은 고딕" w:eastAsia="맑은 고딕" w:hAnsi="맑은 고딕"/>
          <w:color w:val="auto"/>
        </w:rPr>
        <w:t>으로부터 해당거래에 대한 대금수령을 한 이후 정산하는 것을 원칙으로 하며, 결제기관 등의 사정으로 인하여 당해 정산지급이 어려운 경우 그 사정이 존재하는 기간 동안 “을”의 정산지급의무는 면제된다.</w:t>
      </w:r>
    </w:p>
    <w:p w14:paraId="471D181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대금의</w:t>
      </w:r>
      <w:r>
        <w:rPr>
          <w:rFonts w:ascii="맑은 고딕" w:eastAsia="맑은 고딕" w:hAnsi="맑은 고딕"/>
          <w:color w:val="auto"/>
        </w:rPr>
        <w:t xml:space="preserve"> 정산은 “갑”의 월 승인한도 내에서 지급하는 것을 원칙으로 하며, 정산금액이 월 승인한도를 초과하는 경우 초과분에 대해서는 제</w:t>
      </w:r>
      <w:r>
        <w:rPr>
          <w:rFonts w:ascii="맑은 고딕" w:eastAsia="맑은 고딕" w:hAnsi="맑은 고딕" w:hint="eastAsia"/>
          <w:color w:val="auto"/>
        </w:rPr>
        <w:t>22</w:t>
      </w:r>
      <w:r>
        <w:rPr>
          <w:rFonts w:ascii="맑은 고딕" w:eastAsia="맑은 고딕" w:hAnsi="맑은 고딕"/>
          <w:color w:val="auto"/>
        </w:rPr>
        <w:t>조에 따른 담보 제공 시까지 지급을 보류할 수 있다.</w:t>
      </w:r>
    </w:p>
    <w:p w14:paraId="423319A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D6C04F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제12조 (은행계좌를 이용한 계좌이체결제 서비스 제공)</w:t>
      </w:r>
    </w:p>
    <w:p w14:paraId="74067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실시간계좌이체 서비스</w:t>
      </w:r>
    </w:p>
    <w:p w14:paraId="36807F6C" w14:textId="77777777" w:rsidR="00D51150" w:rsidRDefault="00000000">
      <w:pPr>
        <w:pStyle w:val="Depth2"/>
        <w:widowControl w:val="0"/>
        <w:autoSpaceDN w:val="0"/>
        <w:spacing w:line="216" w:lineRule="auto"/>
        <w:ind w:leftChars="71" w:left="283"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승인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실시간 계좌이체를 이용한 거래 시 은행이 정의한 인증방식을 통하여 매 건별로 거래승인을 취득하여야 한다</w:t>
      </w:r>
      <w:r>
        <w:rPr>
          <w:rFonts w:ascii="맑은 고딕" w:eastAsia="맑은 고딕" w:hAnsi="맑은 고딕"/>
          <w:color w:val="auto"/>
        </w:rPr>
        <w:t>.</w:t>
      </w:r>
    </w:p>
    <w:p w14:paraId="7AA520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취소처리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 xml:space="preserve">취소처리는 승인일자로부터 </w:t>
      </w:r>
      <w:r>
        <w:rPr>
          <w:rFonts w:ascii="맑은 고딕" w:eastAsia="맑은 고딕" w:hAnsi="맑은 고딕"/>
          <w:color w:val="auto"/>
        </w:rPr>
        <w:t>90</w:t>
      </w:r>
      <w:r>
        <w:rPr>
          <w:rFonts w:ascii="맑은 고딕" w:eastAsia="맑은 고딕" w:hAnsi="맑은 고딕" w:hint="eastAsia"/>
          <w:color w:val="auto"/>
        </w:rPr>
        <w:t>일까지 가능하다</w:t>
      </w:r>
      <w:r>
        <w:rPr>
          <w:rFonts w:ascii="맑은 고딕" w:eastAsia="맑은 고딕" w:hAnsi="맑은 고딕"/>
          <w:color w:val="auto"/>
        </w:rPr>
        <w:t xml:space="preserve">. </w:t>
      </w:r>
      <w:r>
        <w:rPr>
          <w:rFonts w:ascii="맑은 고딕" w:eastAsia="맑은 고딕" w:hAnsi="맑은 고딕" w:hint="eastAsia"/>
          <w:color w:val="auto"/>
        </w:rPr>
        <w:t>단</w:t>
      </w:r>
      <w:r>
        <w:rPr>
          <w:rFonts w:ascii="맑은 고딕" w:eastAsia="맑은 고딕" w:hAnsi="맑은 고딕"/>
          <w:color w:val="auto"/>
        </w:rPr>
        <w:t xml:space="preserve">, </w:t>
      </w:r>
      <w:r>
        <w:rPr>
          <w:rFonts w:ascii="맑은 고딕" w:eastAsia="맑은 고딕" w:hAnsi="맑은 고딕" w:hint="eastAsia"/>
          <w:color w:val="auto"/>
        </w:rPr>
        <w:t>취소처리 시 기 발생한 서비스 수수료는 반환되지 않으며</w:t>
      </w:r>
      <w:r>
        <w:rPr>
          <w:rFonts w:ascii="맑은 고딕" w:eastAsia="맑은 고딕" w:hAnsi="맑은 고딕"/>
          <w:color w:val="auto"/>
        </w:rPr>
        <w:t xml:space="preserve">, </w:t>
      </w:r>
      <w:r>
        <w:rPr>
          <w:rFonts w:ascii="맑은 고딕" w:eastAsia="맑은 고딕" w:hAnsi="맑은 고딕" w:hint="eastAsia"/>
          <w:color w:val="auto"/>
        </w:rPr>
        <w:t>취소처리 방식은 제휴결제사의 서비스 형태에 따라 변경될 수 있다</w:t>
      </w:r>
      <w:r>
        <w:rPr>
          <w:rFonts w:ascii="맑은 고딕" w:eastAsia="맑은 고딕" w:hAnsi="맑은 고딕"/>
          <w:color w:val="auto"/>
        </w:rPr>
        <w:t>.</w:t>
      </w:r>
    </w:p>
    <w:p w14:paraId="2BEF39B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정산업무</w:t>
      </w:r>
    </w:p>
    <w:p w14:paraId="1385F720"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정산대상은 은행으로부터 입금된 건 및 입금일을 기준으로 한다</w:t>
      </w:r>
      <w:r>
        <w:rPr>
          <w:rFonts w:ascii="맑은 고딕" w:eastAsia="맑은 고딕" w:hAnsi="맑은 고딕"/>
          <w:color w:val="auto"/>
        </w:rPr>
        <w:t>.</w:t>
      </w:r>
    </w:p>
    <w:p w14:paraId="156651B5"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이용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1159406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가상계좌 서비스</w:t>
      </w:r>
    </w:p>
    <w:p w14:paraId="2807A8D9" w14:textId="77777777" w:rsidR="00D51150" w:rsidRDefault="00000000">
      <w:pPr>
        <w:pStyle w:val="Depth2"/>
        <w:widowControl w:val="0"/>
        <w:autoSpaceDN w:val="0"/>
        <w:spacing w:line="216" w:lineRule="auto"/>
        <w:ind w:leftChars="71" w:left="284" w:hanging="142"/>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가상계좌번호 부여 </w:t>
      </w:r>
      <w:r>
        <w:rPr>
          <w:rFonts w:ascii="맑은 고딕" w:eastAsia="맑은 고딕" w:hAnsi="맑은 고딕"/>
          <w:color w:val="auto"/>
        </w:rPr>
        <w:t xml:space="preserve">: </w:t>
      </w:r>
      <w:r>
        <w:rPr>
          <w:rFonts w:ascii="맑은 고딕" w:eastAsia="맑은 고딕" w:hAnsi="맑은 고딕" w:hint="eastAsia"/>
          <w:color w:val="auto"/>
        </w:rPr>
        <w:t xml:space="preserve">가상계좌채번 서비스를 통해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이 사용할 가상계좌를 부여하고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로부터</w:t>
      </w:r>
      <w:r>
        <w:rPr>
          <w:rFonts w:ascii="맑은 고딕" w:eastAsia="맑은 고딕" w:hAnsi="맑은 고딕"/>
          <w:color w:val="auto"/>
        </w:rPr>
        <w:t xml:space="preserve"> </w:t>
      </w:r>
      <w:r>
        <w:rPr>
          <w:rFonts w:ascii="맑은 고딕" w:eastAsia="맑은 고딕" w:hAnsi="맑은 고딕" w:hint="eastAsia"/>
          <w:color w:val="auto"/>
        </w:rPr>
        <w:t xml:space="preserve">부여받은 가상계좌번호를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r>
        <w:rPr>
          <w:rFonts w:ascii="맑은 고딕" w:eastAsia="맑은 고딕" w:hAnsi="맑은 고딕" w:hint="eastAsia"/>
          <w:color w:val="auto"/>
        </w:rPr>
        <w:t>에게 부여한다</w:t>
      </w:r>
      <w:r>
        <w:rPr>
          <w:rFonts w:ascii="맑은 고딕" w:eastAsia="맑은 고딕" w:hAnsi="맑은 고딕"/>
          <w:color w:val="auto"/>
        </w:rPr>
        <w:t>.</w:t>
      </w:r>
    </w:p>
    <w:p w14:paraId="48E55D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입금확인 및 통보 </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입금거래 발생 즉시 이용계좌에 대한 거래명세자료를 상호 연결된 전산망을 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전송한다</w:t>
      </w:r>
      <w:r>
        <w:rPr>
          <w:rFonts w:ascii="맑은 고딕" w:eastAsia="맑은 고딕" w:hAnsi="맑은 고딕"/>
          <w:color w:val="auto"/>
        </w:rPr>
        <w:t>.</w:t>
      </w:r>
    </w:p>
    <w:p w14:paraId="22533529"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취소처리</w:t>
      </w:r>
    </w:p>
    <w:p w14:paraId="6D2B2A9A"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lastRenderedPageBreak/>
        <w:t xml:space="preserve">(1) </w:t>
      </w:r>
      <w:r>
        <w:rPr>
          <w:rFonts w:ascii="맑은 고딕" w:eastAsia="맑은 고딕" w:hAnsi="맑은 고딕" w:hint="eastAsia"/>
          <w:color w:val="auto"/>
        </w:rPr>
        <w:t xml:space="preserve">입금 완료된 건에 대하여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또는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r>
        <w:rPr>
          <w:rFonts w:ascii="맑은 고딕" w:eastAsia="맑은 고딕" w:hAnsi="맑은 고딕" w:hint="eastAsia"/>
          <w:color w:val="auto"/>
        </w:rPr>
        <w:t>에 의한 취소는 원칙적으로 불가능하나</w:t>
      </w:r>
      <w:r>
        <w:rPr>
          <w:rFonts w:ascii="맑은 고딕" w:eastAsia="맑은 고딕" w:hAnsi="맑은 고딕"/>
          <w:color w:val="auto"/>
        </w:rPr>
        <w:t>, “이용자”가</w:t>
      </w:r>
      <w:r>
        <w:rPr>
          <w:rFonts w:ascii="맑은 고딕" w:eastAsia="맑은 고딕" w:hAnsi="맑은 고딕" w:hint="eastAsia"/>
          <w:color w:val="auto"/>
        </w:rPr>
        <w:t xml:space="preserve"> 은행창구를 이용하여 입금한 건 중 은행의 착오에 의하여 발생한 건에 한하여 은행의 직권으로 입금취소를 할 수 있다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2C0E4571"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거래 발생으로 인하여 가상계좌번호의 부여는 완료되었으나 </w:t>
      </w:r>
      <w:r>
        <w:rPr>
          <w:rFonts w:ascii="맑은 고딕" w:eastAsia="맑은 고딕" w:hAnsi="맑은 고딕"/>
          <w:color w:val="auto"/>
        </w:rPr>
        <w:t>“이용자”가</w:t>
      </w:r>
      <w:r>
        <w:rPr>
          <w:rFonts w:ascii="맑은 고딕" w:eastAsia="맑은 고딕" w:hAnsi="맑은 고딕" w:hint="eastAsia"/>
          <w:color w:val="auto"/>
        </w:rPr>
        <w:t xml:space="preserve"> 입금하기 전</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에게 부여받은 가상계좌번호의 취소를 전산상으로 요청할 수 있다</w:t>
      </w:r>
      <w:r>
        <w:rPr>
          <w:rFonts w:ascii="맑은 고딕" w:eastAsia="맑은 고딕" w:hAnsi="맑은 고딕"/>
          <w:color w:val="auto"/>
        </w:rPr>
        <w:t>.</w:t>
      </w:r>
    </w:p>
    <w:p w14:paraId="3A8ABE5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77B40117"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이용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p>
    <w:p w14:paraId="4F9ABD20"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정산대상은 은행으로부터 입금된 건 및 입금일을 기준으로 한다</w:t>
      </w:r>
    </w:p>
    <w:p w14:paraId="7E565282"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50A835EB"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“이용자”가</w:t>
      </w:r>
      <w:r>
        <w:rPr>
          <w:rFonts w:ascii="맑은 고딕" w:eastAsia="맑은 고딕" w:hAnsi="맑은 고딕" w:hint="eastAsia"/>
          <w:color w:val="auto"/>
        </w:rPr>
        <w:t xml:space="preserve"> 입금한 자기앞수표 등이 부도반환 되었을 때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해당 사실을 통보 후 입금분에서 차감하여 정리한다</w:t>
      </w:r>
      <w:r>
        <w:rPr>
          <w:rFonts w:ascii="맑은 고딕" w:eastAsia="맑은 고딕" w:hAnsi="맑은 고딕"/>
          <w:color w:val="auto"/>
        </w:rPr>
        <w:t xml:space="preserve">. </w:t>
      </w:r>
    </w:p>
    <w:p w14:paraId="60295967" w14:textId="77777777" w:rsidR="00D51150" w:rsidRDefault="00000000">
      <w:pPr>
        <w:pStyle w:val="Depth1"/>
        <w:widowControl w:val="0"/>
        <w:autoSpaceDN w:val="0"/>
        <w:spacing w:line="216" w:lineRule="auto"/>
        <w:ind w:leftChars="0" w:left="142" w:hanging="142"/>
        <w:rPr>
          <w:rFonts w:ascii="맑은 고딕" w:eastAsia="맑은 고딕" w:hAnsi="맑은 고딕"/>
          <w:color w:val="auto"/>
        </w:rPr>
      </w:pPr>
      <w:r>
        <w:rPr>
          <w:rFonts w:ascii="맑은 고딕" w:eastAsia="맑은 고딕" w:hAnsi="맑은 고딕" w:hint="eastAsia"/>
          <w:color w:val="auto"/>
        </w:rPr>
        <w:t>③ 본 조에서 정하는 각 서비스의 제공 시간은 은행</w:t>
      </w:r>
      <w:r>
        <w:rPr>
          <w:rFonts w:ascii="맑은 고딕" w:eastAsia="맑은 고딕" w:hAnsi="맑은 고딕"/>
          <w:color w:val="auto"/>
        </w:rPr>
        <w:t xml:space="preserve">, </w:t>
      </w:r>
      <w:r>
        <w:rPr>
          <w:rFonts w:ascii="맑은 고딕" w:eastAsia="맑은 고딕" w:hAnsi="맑은 고딕" w:hint="eastAsia"/>
          <w:color w:val="auto"/>
        </w:rPr>
        <w:t>금융결제원</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 xml:space="preserve">” </w:t>
      </w:r>
      <w:r>
        <w:rPr>
          <w:rFonts w:ascii="맑은 고딕" w:eastAsia="맑은 고딕" w:hAnsi="맑은 고딕" w:hint="eastAsia"/>
          <w:color w:val="auto"/>
        </w:rPr>
        <w:t>등의 서비스 제공시간에 한한다</w:t>
      </w:r>
      <w:r>
        <w:rPr>
          <w:rFonts w:ascii="맑은 고딕" w:eastAsia="맑은 고딕" w:hAnsi="맑은 고딕"/>
          <w:color w:val="auto"/>
        </w:rPr>
        <w:t>.</w:t>
      </w:r>
    </w:p>
    <w:p w14:paraId="2D57A6E0" w14:textId="77777777" w:rsidR="00D51150" w:rsidRDefault="00D51150">
      <w:pPr>
        <w:widowControl w:val="0"/>
        <w:autoSpaceDN w:val="0"/>
        <w:spacing w:line="216" w:lineRule="auto"/>
        <w:ind w:left="142"/>
        <w:textAlignment w:val="baseline"/>
        <w:rPr>
          <w:rFonts w:ascii="맑은 고딕" w:eastAsia="맑은 고딕" w:hAnsi="맑은 고딕" w:cs="함초롬돋움"/>
          <w:b/>
          <w:bCs/>
          <w:sz w:val="14"/>
          <w:szCs w:val="14"/>
        </w:rPr>
      </w:pPr>
    </w:p>
    <w:p w14:paraId="16A9ACC7"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제13조 (휴대폰결제 서비스 제공)</w:t>
      </w:r>
    </w:p>
    <w:p w14:paraId="06561A2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휴대폰결제 서비스</w:t>
      </w:r>
    </w:p>
    <w:p w14:paraId="3034EA35"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승인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휴대폰을 이용한 거래 시 통신회사에서 정의한 방법</w:t>
      </w:r>
      <w:r>
        <w:rPr>
          <w:rFonts w:ascii="맑은 고딕" w:eastAsia="맑은 고딕" w:hAnsi="맑은 고딕"/>
          <w:color w:val="auto"/>
        </w:rPr>
        <w:t>(</w:t>
      </w:r>
      <w:r>
        <w:rPr>
          <w:rFonts w:ascii="맑은 고딕" w:eastAsia="맑은 고딕" w:hAnsi="맑은 고딕" w:hint="eastAsia"/>
          <w:color w:val="auto"/>
        </w:rPr>
        <w:t>전화번호</w:t>
      </w:r>
      <w:r>
        <w:rPr>
          <w:rFonts w:ascii="맑은 고딕" w:eastAsia="맑은 고딕" w:hAnsi="맑은 고딕"/>
          <w:color w:val="auto"/>
        </w:rPr>
        <w:t xml:space="preserve">, </w:t>
      </w:r>
      <w:r>
        <w:rPr>
          <w:rFonts w:ascii="맑은 고딕" w:eastAsia="맑은 고딕" w:hAnsi="맑은 고딕" w:hint="eastAsia"/>
          <w:color w:val="auto"/>
        </w:rPr>
        <w:t>생년월일</w:t>
      </w:r>
      <w:r>
        <w:rPr>
          <w:rFonts w:ascii="맑은 고딕" w:eastAsia="맑은 고딕" w:hAnsi="맑은 고딕"/>
          <w:color w:val="auto"/>
        </w:rPr>
        <w:t xml:space="preserve">, </w:t>
      </w:r>
      <w:r>
        <w:rPr>
          <w:rFonts w:ascii="맑은 고딕" w:eastAsia="맑은 고딕" w:hAnsi="맑은 고딕" w:hint="eastAsia"/>
          <w:color w:val="auto"/>
        </w:rPr>
        <w:t>인증번호 등</w:t>
      </w:r>
      <w:r>
        <w:rPr>
          <w:rFonts w:ascii="맑은 고딕" w:eastAsia="맑은 고딕" w:hAnsi="맑은 고딕"/>
          <w:color w:val="auto"/>
        </w:rPr>
        <w:t>)</w:t>
      </w:r>
      <w:r>
        <w:rPr>
          <w:rFonts w:ascii="맑은 고딕" w:eastAsia="맑은 고딕" w:hAnsi="맑은 고딕" w:hint="eastAsia"/>
          <w:color w:val="auto"/>
        </w:rPr>
        <w:t xml:space="preserve">으로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휴대폰결제 서비스를 이용하여 매건 별로 거래승인을 취득하여야 한다</w:t>
      </w:r>
      <w:r>
        <w:rPr>
          <w:rFonts w:ascii="맑은 고딕" w:eastAsia="맑은 고딕" w:hAnsi="맑은 고딕"/>
          <w:color w:val="auto"/>
        </w:rPr>
        <w:t>.</w:t>
      </w:r>
    </w:p>
    <w:p w14:paraId="7909D0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서비스의 제한 </w:t>
      </w:r>
      <w:r>
        <w:rPr>
          <w:rFonts w:ascii="맑은 고딕" w:eastAsia="맑은 고딕" w:hAnsi="맑은 고딕"/>
          <w:color w:val="auto"/>
        </w:rPr>
        <w:t xml:space="preserve">: </w:t>
      </w:r>
      <w:r>
        <w:rPr>
          <w:rFonts w:ascii="맑은 고딕" w:eastAsia="맑은 고딕" w:hAnsi="맑은 고딕" w:hint="eastAsia"/>
          <w:color w:val="auto"/>
        </w:rPr>
        <w:t>통신회사별 정책에 따른다</w:t>
      </w:r>
      <w:r>
        <w:rPr>
          <w:rFonts w:ascii="맑은 고딕" w:eastAsia="맑은 고딕" w:hAnsi="맑은 고딕"/>
          <w:color w:val="auto"/>
        </w:rPr>
        <w:t>.</w:t>
      </w:r>
    </w:p>
    <w:p w14:paraId="087DFE5A"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 xml:space="preserve">취소처리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취소처리는 승인일자의 해당월까지만 가능하다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64936E8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070414DA"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서비스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r>
        <w:rPr>
          <w:rFonts w:ascii="맑은 고딕" w:eastAsia="맑은 고딕" w:hAnsi="맑은 고딕"/>
          <w:color w:val="auto"/>
        </w:rPr>
        <w:t>.</w:t>
      </w:r>
    </w:p>
    <w:p w14:paraId="42A0A093"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결제대금에 대한 정산대상 금액은 제휴결제사의 정산방식에 따른다</w:t>
      </w:r>
      <w:r>
        <w:rPr>
          <w:rFonts w:ascii="맑은 고딕" w:eastAsia="맑은 고딕" w:hAnsi="맑은 고딕"/>
          <w:color w:val="auto"/>
        </w:rPr>
        <w:t>.</w:t>
      </w:r>
    </w:p>
    <w:p w14:paraId="273CF5C7"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해당 결제서비스의 제휴결제사로부터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68ADACFB"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69D2034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제14조 (상품권 서비스)</w:t>
      </w:r>
    </w:p>
    <w:p w14:paraId="38D4C2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상품권 서비스란 기명 또는 무기명으로 발행되는 선불카드 및 상품권 중 </w:t>
      </w:r>
      <w:r>
        <w:rPr>
          <w:rFonts w:ascii="맑은 고딕" w:eastAsia="맑은 고딕" w:hAnsi="맑은 고딕"/>
          <w:color w:val="auto"/>
        </w:rPr>
        <w:t>“</w:t>
      </w:r>
      <w:r>
        <w:rPr>
          <w:rFonts w:ascii="맑은 고딕" w:eastAsia="맑은 고딕" w:hAnsi="맑은 고딕" w:hint="eastAsia"/>
          <w:color w:val="auto"/>
        </w:rPr>
        <w:t>웰컴페이먼츠 서비스</w:t>
      </w:r>
      <w:r>
        <w:rPr>
          <w:rFonts w:ascii="맑은 고딕" w:eastAsia="맑은 고딕" w:hAnsi="맑은 고딕"/>
          <w:color w:val="auto"/>
        </w:rPr>
        <w:t>”</w:t>
      </w:r>
      <w:r>
        <w:rPr>
          <w:rFonts w:ascii="맑은 고딕" w:eastAsia="맑은 고딕" w:hAnsi="맑은 고딕" w:hint="eastAsia"/>
          <w:color w:val="auto"/>
        </w:rPr>
        <w:t>를 통해 제공되는 지불수단을 말한다</w:t>
      </w:r>
      <w:r>
        <w:rPr>
          <w:rFonts w:ascii="맑은 고딕" w:eastAsia="맑은 고딕" w:hAnsi="맑은 고딕"/>
          <w:color w:val="auto"/>
        </w:rPr>
        <w:t>.</w:t>
      </w:r>
    </w:p>
    <w:p w14:paraId="55418CD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“이용자”</w:t>
      </w:r>
      <w:r>
        <w:rPr>
          <w:rFonts w:ascii="맑은 고딕" w:eastAsia="맑은 고딕" w:hAnsi="맑은 고딕" w:hint="eastAsia"/>
          <w:color w:val="auto"/>
        </w:rPr>
        <w:t xml:space="preserve">에 대한 정보제공으로 인한 민형사상의 책임 및 기타 일체의 법률적인 책임은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있다</w:t>
      </w:r>
      <w:r>
        <w:rPr>
          <w:rFonts w:ascii="맑은 고딕" w:eastAsia="맑은 고딕" w:hAnsi="맑은 고딕"/>
          <w:color w:val="auto"/>
        </w:rPr>
        <w:t>.</w:t>
      </w:r>
    </w:p>
    <w:p w14:paraId="4EC5A6B8"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건전한 정보의 제공을 위해 공공의 안녕질서 또는 미풍양속 보호에 관한 사항 등 방송통신위원회에서 정한 심의 규정을 준수하여야 한다</w:t>
      </w:r>
      <w:r>
        <w:rPr>
          <w:rFonts w:ascii="맑은 고딕" w:eastAsia="맑은 고딕" w:hAnsi="맑은 고딕"/>
          <w:color w:val="auto"/>
        </w:rPr>
        <w:t>.</w:t>
      </w:r>
    </w:p>
    <w:p w14:paraId="0F99AFA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천재지변</w:t>
      </w:r>
      <w:r>
        <w:rPr>
          <w:rFonts w:ascii="맑은 고딕" w:eastAsia="맑은 고딕" w:hAnsi="맑은 고딕"/>
          <w:color w:val="auto"/>
        </w:rPr>
        <w:t xml:space="preserve">, </w:t>
      </w:r>
      <w:r>
        <w:rPr>
          <w:rFonts w:ascii="맑은 고딕" w:eastAsia="맑은 고딕" w:hAnsi="맑은 고딕" w:hint="eastAsia"/>
          <w:color w:val="auto"/>
        </w:rPr>
        <w:t>비상사태</w:t>
      </w:r>
      <w:r>
        <w:rPr>
          <w:rFonts w:ascii="맑은 고딕" w:eastAsia="맑은 고딕" w:hAnsi="맑은 고딕"/>
          <w:color w:val="auto"/>
        </w:rPr>
        <w:t xml:space="preserve">, </w:t>
      </w:r>
      <w:r>
        <w:rPr>
          <w:rFonts w:ascii="맑은 고딕" w:eastAsia="맑은 고딕" w:hAnsi="맑은 고딕" w:hint="eastAsia"/>
          <w:color w:val="auto"/>
        </w:rPr>
        <w:t>그 밖의 부득이한 사유</w:t>
      </w:r>
      <w:r>
        <w:rPr>
          <w:rFonts w:ascii="맑은 고딕" w:eastAsia="맑은 고딕" w:hAnsi="맑은 고딕"/>
          <w:color w:val="auto"/>
        </w:rPr>
        <w:t>(</w:t>
      </w:r>
      <w:r>
        <w:rPr>
          <w:rFonts w:ascii="맑은 고딕" w:eastAsia="맑은 고딕" w:hAnsi="맑은 고딕" w:hint="eastAsia"/>
          <w:color w:val="auto"/>
        </w:rPr>
        <w:t>발행사의 시스템 장애 등</w:t>
      </w:r>
      <w:r>
        <w:rPr>
          <w:rFonts w:ascii="맑은 고딕" w:eastAsia="맑은 고딕" w:hAnsi="맑은 고딕"/>
          <w:color w:val="auto"/>
        </w:rPr>
        <w:t>)</w:t>
      </w:r>
      <w:r>
        <w:rPr>
          <w:rFonts w:ascii="맑은 고딕" w:eastAsia="맑은 고딕" w:hAnsi="맑은 고딕" w:hint="eastAsia"/>
          <w:color w:val="auto"/>
        </w:rPr>
        <w:t>로 상품권 서비스를 중단하여야 할 경우에는 사전통보 없이 상품권 서비스를 일시 중단하거나 정지할 수 있다</w:t>
      </w:r>
      <w:r>
        <w:rPr>
          <w:rFonts w:ascii="맑은 고딕" w:eastAsia="맑은 고딕" w:hAnsi="맑은 고딕"/>
          <w:color w:val="auto"/>
        </w:rPr>
        <w:t>.</w:t>
      </w:r>
    </w:p>
    <w:p w14:paraId="15F5104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기타 상품권 서비스 이용관련 법규 및 준수사항은 각 상품권 또는 선불카드 발행사의 이용약관에 따라 적용한다</w:t>
      </w:r>
      <w:r>
        <w:rPr>
          <w:rFonts w:ascii="맑은 고딕" w:eastAsia="맑은 고딕" w:hAnsi="맑은 고딕"/>
          <w:color w:val="auto"/>
        </w:rPr>
        <w:t xml:space="preserve">. </w:t>
      </w:r>
    </w:p>
    <w:p w14:paraId="15C63B24" w14:textId="77777777" w:rsidR="00D51150" w:rsidRDefault="00D51150">
      <w:pPr>
        <w:pStyle w:val="Depth1"/>
        <w:widowControl w:val="0"/>
        <w:autoSpaceDN w:val="0"/>
        <w:spacing w:line="216" w:lineRule="auto"/>
        <w:ind w:leftChars="0" w:left="141" w:hanging="141"/>
        <w:rPr>
          <w:rFonts w:ascii="맑은 고딕" w:eastAsia="맑은 고딕" w:hAnsi="맑은 고딕"/>
          <w:color w:val="auto"/>
        </w:rPr>
      </w:pPr>
    </w:p>
    <w:p w14:paraId="70D78C7F" w14:textId="77777777" w:rsidR="00D51150" w:rsidRDefault="00000000">
      <w:pPr>
        <w:widowControl w:val="0"/>
        <w:autoSpaceDN w:val="0"/>
        <w:spacing w:line="216" w:lineRule="auto"/>
        <w:ind w:left="142"/>
        <w:textAlignment w:val="baseline"/>
        <w:rPr>
          <w:rFonts w:ascii="맑은 고딕" w:eastAsia="맑은 고딕" w:hAnsi="맑은 고딕" w:cs="함초롬돋움"/>
          <w:sz w:val="14"/>
          <w:szCs w:val="14"/>
        </w:rPr>
      </w:pPr>
      <w:r>
        <w:rPr>
          <w:rFonts w:ascii="맑은 고딕" w:eastAsia="맑은 고딕" w:hAnsi="맑은 고딕" w:cs="함초롬돋움" w:hint="eastAsia"/>
          <w:b/>
          <w:bCs/>
          <w:sz w:val="14"/>
          <w:szCs w:val="14"/>
        </w:rPr>
        <w:t>제15조 (정기결제 사업자의 의무)</w:t>
      </w:r>
    </w:p>
    <w:p w14:paraId="1835DBB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"정기결제 사업자"는 신용카드 등에 의한 거래 조건 중 유료전환, 결제금액 변경 관련 일정 등을 대금 청구 및 결제 전 일정기간 내에 “</w:t>
      </w:r>
      <w:r>
        <w:rPr>
          <w:rFonts w:ascii="맑은 고딕" w:eastAsia="맑은 고딕" w:hAnsi="맑은 고딕"/>
          <w:color w:val="auto"/>
        </w:rPr>
        <w:t>이용자</w:t>
      </w:r>
      <w:r>
        <w:rPr>
          <w:rFonts w:ascii="맑은 고딕" w:eastAsia="맑은 고딕" w:hAnsi="맑은 고딕" w:hint="eastAsia"/>
          <w:color w:val="auto"/>
        </w:rPr>
        <w:t>”에게 명확한 방법으로 고지하여야 한다.</w:t>
      </w:r>
    </w:p>
    <w:p w14:paraId="653B1E2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"정기결제 사업자"는 “</w:t>
      </w:r>
      <w:r>
        <w:rPr>
          <w:rFonts w:ascii="맑은 고딕" w:eastAsia="맑은 고딕" w:hAnsi="맑은 고딕"/>
          <w:color w:val="auto"/>
        </w:rPr>
        <w:t>이용자</w:t>
      </w:r>
      <w:r>
        <w:rPr>
          <w:rFonts w:ascii="맑은 고딕" w:eastAsia="맑은 고딕" w:hAnsi="맑은 고딕" w:hint="eastAsia"/>
          <w:color w:val="auto"/>
        </w:rPr>
        <w:t>”가 정기결제 청약철회, 계약의 해제, 해지 등을 정규 영업시간 외에도 인터넷, 전화, 모바일 앱 등을 통해 신청할 수 있도록 운영해야 한다.</w:t>
      </w:r>
    </w:p>
    <w:p w14:paraId="28007EC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"정기결제 사업자"는 “</w:t>
      </w:r>
      <w:r>
        <w:rPr>
          <w:rFonts w:ascii="맑은 고딕" w:eastAsia="맑은 고딕" w:hAnsi="맑은 고딕"/>
          <w:color w:val="auto"/>
        </w:rPr>
        <w:t>이용자</w:t>
      </w:r>
      <w:r>
        <w:rPr>
          <w:rFonts w:ascii="맑은 고딕" w:eastAsia="맑은 고딕" w:hAnsi="맑은 고딕" w:hint="eastAsia"/>
          <w:color w:val="auto"/>
        </w:rPr>
        <w:t xml:space="preserve">”가 신용카드 등에 의한 정기결제 청약철회, 계약의 해제, 해지 등과 관련하여 공정한 환불기준을 마련하여야 하며, 환불 방법에 있어 </w:t>
      </w:r>
      <w:r>
        <w:rPr>
          <w:rFonts w:ascii="맑은 고딕" w:eastAsia="맑은 고딕" w:hAnsi="맑은 고딕"/>
          <w:color w:val="auto"/>
        </w:rPr>
        <w:t>“이용자</w:t>
      </w:r>
      <w:r>
        <w:rPr>
          <w:rFonts w:ascii="맑은 고딕" w:eastAsia="맑은 고딕" w:hAnsi="맑은 고딕" w:hint="eastAsia"/>
          <w:color w:val="auto"/>
        </w:rPr>
        <w:t>”의 선택권을 부당하게 제한하지 않는다.</w:t>
      </w:r>
    </w:p>
    <w:p w14:paraId="360BA1F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"정기결제 사업자"의 “이용자”를 통해 제1항부터 제3항에 관한 분쟁 등 민원이 다수 접수될 경우 “을”은 "정기결제 사업자"에게 시정을 요구할 수 있고, 1개월 내에 이를 시정하지 않을 경우 "을"은 계약을 일시 정지하거나 해제, 해지할 수 있다.</w:t>
      </w:r>
    </w:p>
    <w:p w14:paraId="7751FB4A"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1F222F4F"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제16조 (거래정보의 보관 및 제공)</w:t>
      </w:r>
    </w:p>
    <w:p w14:paraId="7D7DB30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계약에 의한 거래 및 관련자료를 최소 </w:t>
      </w:r>
      <w:r>
        <w:rPr>
          <w:rFonts w:ascii="맑은 고딕" w:eastAsia="맑은 고딕" w:hAnsi="맑은 고딕"/>
          <w:color w:val="auto"/>
        </w:rPr>
        <w:t>5</w:t>
      </w:r>
      <w:r>
        <w:rPr>
          <w:rFonts w:ascii="맑은 고딕" w:eastAsia="맑은 고딕" w:hAnsi="맑은 고딕" w:hint="eastAsia"/>
          <w:color w:val="auto"/>
        </w:rPr>
        <w:t>년간 보관하여야 하며</w:t>
      </w:r>
      <w:r>
        <w:rPr>
          <w:rFonts w:ascii="맑은 고딕" w:eastAsia="맑은 고딕" w:hAnsi="맑은 고딕"/>
          <w:color w:val="auto"/>
        </w:rPr>
        <w:t xml:space="preserve">, </w:t>
      </w:r>
      <w:r>
        <w:rPr>
          <w:rFonts w:ascii="맑은 고딕" w:eastAsia="맑은 고딕" w:hAnsi="맑은 고딕" w:hint="eastAsia"/>
          <w:color w:val="auto"/>
        </w:rPr>
        <w:t>어느 일방의 정당한 요구가 있을 경우 상대방은 통지일로부터 제</w:t>
      </w:r>
      <w:r>
        <w:rPr>
          <w:rFonts w:ascii="맑은 고딕" w:eastAsia="맑은 고딕" w:hAnsi="맑은 고딕"/>
          <w:color w:val="auto"/>
        </w:rPr>
        <w:t>3</w:t>
      </w:r>
      <w:r>
        <w:rPr>
          <w:rFonts w:ascii="맑은 고딕" w:eastAsia="맑은 고딕" w:hAnsi="맑은 고딕" w:hint="eastAsia"/>
          <w:color w:val="auto"/>
        </w:rPr>
        <w:t>영업일 이내에 그 자료를 제출하여야 한다</w:t>
      </w:r>
      <w:r>
        <w:rPr>
          <w:rFonts w:ascii="맑은 고딕" w:eastAsia="맑은 고딕" w:hAnsi="맑은 고딕"/>
          <w:color w:val="auto"/>
        </w:rPr>
        <w:t>.</w:t>
      </w:r>
    </w:p>
    <w:p w14:paraId="5A4AF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전자결제시스템을 통하여 자신이 보관하는 거래내역과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w:t>
      </w:r>
      <w:r>
        <w:rPr>
          <w:rFonts w:ascii="맑은 고딕" w:eastAsia="맑은 고딕" w:hAnsi="맑은 고딕" w:hint="eastAsia"/>
          <w:color w:val="auto"/>
        </w:rPr>
        <w:t>보관하는 거래내역의 일치 여부를 수시로 확인하여야 하며</w:t>
      </w:r>
      <w:r>
        <w:rPr>
          <w:rFonts w:ascii="맑은 고딕" w:eastAsia="맑은 고딕" w:hAnsi="맑은 고딕"/>
          <w:color w:val="auto"/>
        </w:rPr>
        <w:t xml:space="preserve">, </w:t>
      </w:r>
      <w:r>
        <w:rPr>
          <w:rFonts w:ascii="맑은 고딕" w:eastAsia="맑은 고딕" w:hAnsi="맑은 고딕" w:hint="eastAsia"/>
          <w:color w:val="auto"/>
        </w:rPr>
        <w:t xml:space="preserve">불일치를 발견한 경우 즉시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에게 통지하여야 한다</w:t>
      </w:r>
      <w:r>
        <w:rPr>
          <w:rFonts w:ascii="맑은 고딕" w:eastAsia="맑은 고딕" w:hAnsi="맑은 고딕"/>
          <w:color w:val="auto"/>
        </w:rPr>
        <w:t>.</w:t>
      </w:r>
    </w:p>
    <w:p w14:paraId="0862F66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계약과 관련하여 취득한 상대방 및 </w:t>
      </w:r>
      <w:r>
        <w:rPr>
          <w:rFonts w:ascii="맑은 고딕" w:eastAsia="맑은 고딕" w:hAnsi="맑은 고딕"/>
          <w:color w:val="auto"/>
        </w:rPr>
        <w:t>“이용자”</w:t>
      </w:r>
      <w:r>
        <w:rPr>
          <w:rFonts w:ascii="맑은 고딕" w:eastAsia="맑은 고딕" w:hAnsi="맑은 고딕" w:hint="eastAsia"/>
          <w:color w:val="auto"/>
        </w:rPr>
        <w:t>의 정보 또는 자료에 관하여 상대방의 사전동의 없이 제</w:t>
      </w:r>
      <w:r>
        <w:rPr>
          <w:rFonts w:ascii="맑은 고딕" w:eastAsia="맑은 고딕" w:hAnsi="맑은 고딕"/>
          <w:color w:val="auto"/>
        </w:rPr>
        <w:t>3</w:t>
      </w:r>
      <w:r>
        <w:rPr>
          <w:rFonts w:ascii="맑은 고딕" w:eastAsia="맑은 고딕" w:hAnsi="맑은 고딕" w:hint="eastAsia"/>
          <w:color w:val="auto"/>
        </w:rPr>
        <w:t>자에게 유출할 수 없다</w:t>
      </w:r>
      <w:r>
        <w:rPr>
          <w:rFonts w:ascii="맑은 고딕" w:eastAsia="맑은 고딕" w:hAnsi="맑은 고딕"/>
          <w:color w:val="auto"/>
        </w:rPr>
        <w:t xml:space="preserve">. </w:t>
      </w:r>
      <w:r>
        <w:rPr>
          <w:rFonts w:ascii="맑은 고딕" w:eastAsia="맑은 고딕" w:hAnsi="맑은 고딕" w:hint="eastAsia"/>
          <w:color w:val="auto"/>
        </w:rPr>
        <w:t>다만</w:t>
      </w:r>
      <w:r>
        <w:rPr>
          <w:rFonts w:ascii="맑은 고딕" w:eastAsia="맑은 고딕" w:hAnsi="맑은 고딕"/>
          <w:color w:val="auto"/>
        </w:rPr>
        <w:t xml:space="preserve">, </w:t>
      </w:r>
      <w:r>
        <w:rPr>
          <w:rFonts w:ascii="맑은 고딕" w:eastAsia="맑은 고딕" w:hAnsi="맑은 고딕" w:hint="eastAsia"/>
          <w:color w:val="auto"/>
        </w:rPr>
        <w:t>수사기관 등으로부터 법률의 규정에 의한 정보 또는 자료제출의 명령이 있는 경우 및 신용카드거래와 관련하여 결제기관 등 또는 세무기관의 자료제출 요청이 있는 경우에는 그러하지 아니한다</w:t>
      </w:r>
      <w:r>
        <w:rPr>
          <w:rFonts w:ascii="맑은 고딕" w:eastAsia="맑은 고딕" w:hAnsi="맑은 고딕"/>
          <w:color w:val="auto"/>
        </w:rPr>
        <w:t>.</w:t>
      </w:r>
    </w:p>
    <w:p w14:paraId="5794B06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④ 전 각항과 별도로</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웰컴페이먼츠 서비스</w:t>
      </w:r>
      <w:r>
        <w:rPr>
          <w:rFonts w:ascii="맑은 고딕" w:eastAsia="맑은 고딕" w:hAnsi="맑은 고딕"/>
          <w:color w:val="auto"/>
        </w:rPr>
        <w:t xml:space="preserve">” </w:t>
      </w:r>
      <w:r>
        <w:rPr>
          <w:rFonts w:ascii="맑은 고딕" w:eastAsia="맑은 고딕" w:hAnsi="맑은 고딕" w:hint="eastAsia"/>
          <w:color w:val="auto"/>
        </w:rPr>
        <w:t>제공을 위해 필요하다고 판단하는 경우</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보유하고 있는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정보</w:t>
      </w:r>
      <w:r>
        <w:rPr>
          <w:rFonts w:ascii="맑은 고딕" w:eastAsia="맑은 고딕" w:hAnsi="맑은 고딕"/>
          <w:color w:val="auto"/>
        </w:rPr>
        <w:t>(</w:t>
      </w:r>
      <w:r>
        <w:rPr>
          <w:rFonts w:ascii="맑은 고딕" w:eastAsia="맑은 고딕" w:hAnsi="맑은 고딕" w:hint="eastAsia"/>
          <w:color w:val="auto"/>
        </w:rPr>
        <w:t>대표자 개인정보 및 신용정보 포함</w:t>
      </w:r>
      <w:r>
        <w:rPr>
          <w:rFonts w:ascii="맑은 고딕" w:eastAsia="맑은 고딕" w:hAnsi="맑은 고딕"/>
          <w:color w:val="auto"/>
        </w:rPr>
        <w:t>)</w:t>
      </w:r>
      <w:r>
        <w:rPr>
          <w:rFonts w:ascii="맑은 고딕" w:eastAsia="맑은 고딕" w:hAnsi="맑은 고딕" w:hint="eastAsia"/>
          <w:color w:val="auto"/>
        </w:rPr>
        <w:t xml:space="preserve">를 신용정보사업자 및 신용정보집중기관에 제공하여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신용정보를 조회할 수 있으며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이에 동의한다</w:t>
      </w:r>
      <w:r>
        <w:rPr>
          <w:rFonts w:ascii="맑은 고딕" w:eastAsia="맑은 고딕" w:hAnsi="맑은 고딕"/>
          <w:color w:val="auto"/>
        </w:rPr>
        <w:t>.</w:t>
      </w:r>
    </w:p>
    <w:p w14:paraId="7E4136F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6E674C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제17조 (책임의 귀속)</w:t>
      </w:r>
    </w:p>
    <w:p w14:paraId="7219CD7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“갑”은</w:t>
      </w:r>
      <w:r>
        <w:rPr>
          <w:rFonts w:ascii="맑은 고딕" w:eastAsia="맑은 고딕" w:hAnsi="맑은 고딕"/>
          <w:color w:val="auto"/>
        </w:rPr>
        <w:t xml:space="preserve"> “갑” 또는 “서브몰”이 제반 의무 사항을 해태하거나 이행하지 않음으로써 발생되는 모든 문제에 대하여 해결 및 책임을 전담한다.</w:t>
      </w:r>
    </w:p>
    <w:p w14:paraId="62ECB87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거래내역이</w:t>
      </w:r>
      <w:r>
        <w:rPr>
          <w:rFonts w:ascii="맑은 고딕" w:eastAsia="맑은 고딕" w:hAnsi="맑은 고딕"/>
          <w:color w:val="auto"/>
        </w:rPr>
        <w:t xml:space="preserve"> 다음 각 호의 어느 하나에 해당하는 경우에 “을”은 동 거래 내역을 불량 또는 부정거래로 간주하여 “갑”의 정산대금의 일부 또는 전부의 지급을 보류하거나 거래 취소를 할 수 있다.</w:t>
      </w:r>
    </w:p>
    <w:p w14:paraId="2E6D3327"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1. "갑”이 취급하는 재화 및 용역을 이용하여 현금할인, 재판매, 회원제, 다단계，상폼권, 선불제, 전표유통 등의 사업을 불법적으로 영위하거나 그 사업의 결과, 장래 “이용자”의 이의제기 우려가 있는 경우</w:t>
      </w:r>
    </w:p>
    <w:p w14:paraId="2E50200F"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이용자</w:t>
      </w:r>
      <w:r>
        <w:rPr>
          <w:rFonts w:ascii="맑은 고딕" w:eastAsia="맑은 고딕" w:hAnsi="맑은 고딕"/>
          <w:color w:val="auto"/>
        </w:rPr>
        <w:t>”</w:t>
      </w:r>
      <w:r>
        <w:rPr>
          <w:rFonts w:ascii="맑은 고딕" w:eastAsia="맑은 고딕" w:hAnsi="맑은 고딕" w:hint="eastAsia"/>
          <w:color w:val="auto"/>
        </w:rPr>
        <w:t>가</w:t>
      </w:r>
      <w:r>
        <w:rPr>
          <w:rFonts w:ascii="맑은 고딕" w:eastAsia="맑은 고딕" w:hAnsi="맑은 고딕"/>
          <w:color w:val="auto"/>
        </w:rPr>
        <w:t xml:space="preserve"> 본인 미사용</w:t>
      </w:r>
      <w:r>
        <w:rPr>
          <w:rFonts w:ascii="맑은 고딕" w:eastAsia="맑은 고딕" w:hAnsi="맑은 고딕" w:hint="eastAsia"/>
          <w:color w:val="auto"/>
        </w:rPr>
        <w:t>(</w:t>
      </w:r>
      <w:r>
        <w:rPr>
          <w:rFonts w:ascii="맑은 고딕" w:eastAsia="맑은 고딕" w:hAnsi="맑은 고딕"/>
          <w:color w:val="auto"/>
        </w:rPr>
        <w:t>신용카드의 경우 신용카드의 분실</w:t>
      </w:r>
      <w:r>
        <w:rPr>
          <w:rFonts w:ascii="맑은 고딕" w:eastAsia="맑은 고딕" w:hAnsi="맑은 고딕" w:hint="eastAsia"/>
          <w:color w:val="auto"/>
        </w:rPr>
        <w:t xml:space="preserve">, </w:t>
      </w:r>
      <w:r>
        <w:rPr>
          <w:rFonts w:ascii="맑은 고딕" w:eastAsia="맑은 고딕" w:hAnsi="맑은 고딕"/>
          <w:color w:val="auto"/>
        </w:rPr>
        <w:t>도난, 위ㆍ변조 등의 사유 포함</w:t>
      </w:r>
      <w:r>
        <w:rPr>
          <w:rFonts w:ascii="맑은 고딕" w:eastAsia="맑은 고딕" w:hAnsi="맑은 고딕" w:hint="eastAsia"/>
          <w:color w:val="auto"/>
        </w:rPr>
        <w:t>)</w:t>
      </w:r>
      <w:r>
        <w:rPr>
          <w:rFonts w:ascii="맑은 고딕" w:eastAsia="맑은 고딕" w:hAnsi="맑은 고딕"/>
          <w:color w:val="auto"/>
        </w:rPr>
        <w:t>이나 배송 지연 및 계약불이행 등의 이의를 제기한 경우</w:t>
      </w:r>
    </w:p>
    <w:p w14:paraId="52EA9E7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“갑”이</w:t>
      </w:r>
      <w:r>
        <w:rPr>
          <w:rFonts w:ascii="맑은 고딕" w:eastAsia="맑은 고딕" w:hAnsi="맑은 고딕"/>
          <w:color w:val="auto"/>
        </w:rPr>
        <w:t xml:space="preserve"> 물품배송 지연 사유 미공지에 따른 이의제기 및 “갑”이 거래</w:t>
      </w:r>
      <w:r>
        <w:rPr>
          <w:rFonts w:ascii="맑은 고딕" w:eastAsia="맑은 고딕" w:hAnsi="맑은 고딕" w:hint="eastAsia"/>
          <w:color w:val="auto"/>
        </w:rPr>
        <w:t>증</w:t>
      </w:r>
      <w:r>
        <w:rPr>
          <w:rFonts w:ascii="맑은 고딕" w:eastAsia="맑은 고딕" w:hAnsi="맑은 고딕"/>
          <w:color w:val="auto"/>
        </w:rPr>
        <w:t>빙자료를 허위로 제시하는 경우</w:t>
      </w:r>
    </w:p>
    <w:p w14:paraId="0DCE0BD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4</w:t>
      </w:r>
      <w:r>
        <w:rPr>
          <w:rFonts w:ascii="맑은 고딕" w:eastAsia="맑은 고딕" w:hAnsi="맑은 고딕"/>
          <w:color w:val="auto"/>
        </w:rPr>
        <w:t xml:space="preserve">. </w:t>
      </w:r>
      <w:r>
        <w:rPr>
          <w:rFonts w:ascii="맑은 고딕" w:eastAsia="맑은 고딕" w:hAnsi="맑은 고딕" w:hint="eastAsia"/>
          <w:color w:val="auto"/>
        </w:rPr>
        <w:t>“갑”이</w:t>
      </w:r>
      <w:r>
        <w:rPr>
          <w:rFonts w:ascii="맑은 고딕" w:eastAsia="맑은 고딕" w:hAnsi="맑은 고딕"/>
          <w:color w:val="auto"/>
        </w:rPr>
        <w:t xml:space="preserve"> 담보제공 및 손해배상을 이행하지 아니한 경우</w:t>
      </w:r>
    </w:p>
    <w:p w14:paraId="34A9951E"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5. </w:t>
      </w:r>
      <w:r>
        <w:rPr>
          <w:rFonts w:ascii="맑은 고딕" w:eastAsia="맑은 고딕" w:hAnsi="맑은 고딕" w:hint="eastAsia"/>
          <w:color w:val="auto"/>
        </w:rPr>
        <w:t>“갑”의</w:t>
      </w:r>
      <w:r>
        <w:rPr>
          <w:rFonts w:ascii="맑은 고딕" w:eastAsia="맑은 고딕" w:hAnsi="맑은 고딕"/>
          <w:color w:val="auto"/>
        </w:rPr>
        <w:t xml:space="preserve"> 정산예정금액의 비정상적 증대 또는 감소 및 정산된 “이용자”의 거래가 이의제기 등으로 취소될 개연성이 있는 경우</w:t>
      </w:r>
    </w:p>
    <w:p w14:paraId="68CA817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6</w:t>
      </w:r>
      <w:r>
        <w:rPr>
          <w:rFonts w:ascii="맑은 고딕" w:eastAsia="맑은 고딕" w:hAnsi="맑은 고딕"/>
          <w:color w:val="auto"/>
        </w:rPr>
        <w:t xml:space="preserve">. </w:t>
      </w:r>
      <w:r>
        <w:rPr>
          <w:rFonts w:ascii="맑은 고딕" w:eastAsia="맑은 고딕" w:hAnsi="맑은 고딕" w:hint="eastAsia"/>
          <w:color w:val="auto"/>
        </w:rPr>
        <w:t>제</w:t>
      </w:r>
      <w:r>
        <w:rPr>
          <w:rFonts w:ascii="맑은 고딕" w:eastAsia="맑은 고딕" w:hAnsi="맑은 고딕"/>
          <w:color w:val="auto"/>
        </w:rPr>
        <w:t>3자로부터 “갑”이 보전처분</w:t>
      </w:r>
      <w:r>
        <w:rPr>
          <w:rFonts w:ascii="맑은 고딕" w:eastAsia="맑은 고딕" w:hAnsi="맑은 고딕" w:hint="eastAsia"/>
          <w:color w:val="auto"/>
        </w:rPr>
        <w:t>(</w:t>
      </w:r>
      <w:r>
        <w:rPr>
          <w:rFonts w:ascii="맑은 고딕" w:eastAsia="맑은 고딕" w:hAnsi="맑은 고딕"/>
          <w:color w:val="auto"/>
        </w:rPr>
        <w:t>가압류, 가처분 등</w:t>
      </w:r>
      <w:r>
        <w:rPr>
          <w:rFonts w:ascii="맑은 고딕" w:eastAsia="맑은 고딕" w:hAnsi="맑은 고딕" w:hint="eastAsia"/>
          <w:color w:val="auto"/>
        </w:rPr>
        <w:t>)</w:t>
      </w:r>
      <w:r>
        <w:rPr>
          <w:rFonts w:ascii="맑은 고딕" w:eastAsia="맑은 고딕" w:hAnsi="맑은 고딕"/>
          <w:color w:val="auto"/>
        </w:rPr>
        <w:t xml:space="preserve"> 또는 강제집행 </w:t>
      </w:r>
      <w:r>
        <w:rPr>
          <w:rFonts w:ascii="맑은 고딕" w:eastAsia="맑은 고딕" w:hAnsi="맑은 고딕" w:hint="eastAsia"/>
          <w:color w:val="auto"/>
        </w:rPr>
        <w:t>등</w:t>
      </w:r>
      <w:r>
        <w:rPr>
          <w:rFonts w:ascii="맑은 고딕" w:eastAsia="맑은 고딕" w:hAnsi="맑은 고딕"/>
          <w:color w:val="auto"/>
        </w:rPr>
        <w:t>을 받는 경우</w:t>
      </w:r>
    </w:p>
    <w:p w14:paraId="3BD52C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7. "갑”이 "을”의 서비스 이용을 중단하고자 할 경우</w:t>
      </w:r>
      <w:r>
        <w:rPr>
          <w:rFonts w:ascii="맑은 고딕" w:eastAsia="맑은 고딕" w:hAnsi="맑은 고딕" w:hint="eastAsia"/>
          <w:color w:val="auto"/>
        </w:rPr>
        <w:t>,</w:t>
      </w:r>
      <w:r>
        <w:rPr>
          <w:rFonts w:ascii="맑은 고딕" w:eastAsia="맑은 고딕" w:hAnsi="맑은 고딕"/>
          <w:color w:val="auto"/>
        </w:rPr>
        <w:t xml:space="preserve"> “을”이 “갑”에게 지급할 정산대금에 대해 고객의 취소 및 민원제기 등을 대비하여 일정금액을 보류해야 하는 경우</w:t>
      </w:r>
    </w:p>
    <w:p w14:paraId="7C06460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전항의 정산대금이 이미 </w:t>
      </w:r>
      <w:r>
        <w:rPr>
          <w:rFonts w:ascii="맑은 고딕" w:eastAsia="맑은 고딕" w:hAnsi="맑은 고딕"/>
          <w:color w:val="auto"/>
        </w:rPr>
        <w:t>“갑”에게</w:t>
      </w:r>
      <w:r>
        <w:rPr>
          <w:rFonts w:ascii="맑은 고딕" w:eastAsia="맑은 고딕" w:hAnsi="맑은 고딕" w:hint="eastAsia"/>
          <w:color w:val="auto"/>
        </w:rPr>
        <w:t xml:space="preserve"> 지급된 경우</w:t>
      </w:r>
      <w:r>
        <w:rPr>
          <w:rFonts w:ascii="맑은 고딕" w:eastAsia="맑은 고딕" w:hAnsi="맑은 고딕"/>
          <w:color w:val="auto"/>
        </w:rPr>
        <w:t>, “을”은</w:t>
      </w:r>
      <w:r>
        <w:rPr>
          <w:rFonts w:ascii="맑은 고딕" w:eastAsia="맑은 고딕" w:hAnsi="맑은 고딕" w:hint="eastAsia"/>
          <w:color w:val="auto"/>
        </w:rPr>
        <w:t xml:space="preserve"> </w:t>
      </w:r>
      <w:r>
        <w:rPr>
          <w:rFonts w:ascii="맑은 고딕" w:eastAsia="맑은 고딕" w:hAnsi="맑은 고딕"/>
          <w:color w:val="auto"/>
        </w:rPr>
        <w:t>“갑”에게</w:t>
      </w:r>
      <w:r>
        <w:rPr>
          <w:rFonts w:ascii="맑은 고딕" w:eastAsia="맑은 고딕" w:hAnsi="맑은 고딕" w:hint="eastAsia"/>
          <w:color w:val="auto"/>
        </w:rPr>
        <w:t xml:space="preserve"> 지급할 예정인 차기 정산대금의 지급을 보류할 수 있다</w:t>
      </w:r>
      <w:r>
        <w:rPr>
          <w:rFonts w:ascii="맑은 고딕" w:eastAsia="맑은 고딕" w:hAnsi="맑은 고딕"/>
          <w:color w:val="auto"/>
        </w:rPr>
        <w:t>.</w:t>
      </w:r>
    </w:p>
    <w:p w14:paraId="17B8892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지급</w:t>
      </w:r>
      <w:r>
        <w:rPr>
          <w:rFonts w:ascii="맑은 고딕" w:eastAsia="맑은 고딕" w:hAnsi="맑은 고딕"/>
          <w:color w:val="auto"/>
        </w:rPr>
        <w:t xml:space="preserve"> 보류된 정산대금은 다음 각호 어느 하나에 해당하는 경우 일부 또는 전부를 해제할 수 있으며, "갑”에 대한 지급보류 조치는 "웰컴페이먼츠 서비스”의 이용 중단 또는 본 계약이 해지된 이후에도 적정기간 유예할 수 있다.</w:t>
      </w:r>
    </w:p>
    <w:p w14:paraId="1D736415"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 각호의 사유가 해소되어, “을”의 예상손실이 현저히 감소하였다고 "을”이 판단하는 경우</w:t>
      </w:r>
    </w:p>
    <w:p w14:paraId="6ED34035"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지급보류 금액에 상응하는 담보를 </w:t>
      </w:r>
      <w:r>
        <w:rPr>
          <w:rFonts w:ascii="맑은 고딕" w:eastAsia="맑은 고딕" w:hAnsi="맑은 고딕"/>
          <w:color w:val="auto"/>
        </w:rPr>
        <w:t>“을”에게</w:t>
      </w:r>
      <w:r>
        <w:rPr>
          <w:rFonts w:ascii="맑은 고딕" w:eastAsia="맑은 고딕" w:hAnsi="맑은 고딕" w:hint="eastAsia"/>
          <w:color w:val="auto"/>
        </w:rPr>
        <w:t xml:space="preserve"> 추가로 제공하는 경우</w:t>
      </w:r>
    </w:p>
    <w:p w14:paraId="3953358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 xml:space="preserve">할부거래의 할부결제기간이 종료되고 이후 </w:t>
      </w:r>
      <w:r>
        <w:rPr>
          <w:rFonts w:ascii="맑은 고딕" w:eastAsia="맑은 고딕" w:hAnsi="맑은 고딕"/>
          <w:color w:val="auto"/>
        </w:rPr>
        <w:t>“이용자”</w:t>
      </w:r>
      <w:r>
        <w:rPr>
          <w:rFonts w:ascii="맑은 고딕" w:eastAsia="맑은 고딕" w:hAnsi="맑은 고딕" w:hint="eastAsia"/>
          <w:color w:val="auto"/>
        </w:rPr>
        <w:t>의 할부항변 또는 결제기관 등의 거래취소</w:t>
      </w:r>
      <w:r>
        <w:rPr>
          <w:rFonts w:ascii="맑은 고딕" w:eastAsia="맑은 고딕" w:hAnsi="맑은 고딕"/>
          <w:color w:val="auto"/>
        </w:rPr>
        <w:t xml:space="preserve">, </w:t>
      </w:r>
      <w:r>
        <w:rPr>
          <w:rFonts w:ascii="맑은 고딕" w:eastAsia="맑은 고딕" w:hAnsi="맑은 고딕" w:hint="eastAsia"/>
          <w:color w:val="auto"/>
        </w:rPr>
        <w:t>차감</w:t>
      </w:r>
      <w:r>
        <w:rPr>
          <w:rFonts w:ascii="맑은 고딕" w:eastAsia="맑은 고딕" w:hAnsi="맑은 고딕"/>
          <w:color w:val="auto"/>
        </w:rPr>
        <w:t xml:space="preserve">, </w:t>
      </w:r>
      <w:r>
        <w:rPr>
          <w:rFonts w:ascii="맑은 고딕" w:eastAsia="맑은 고딕" w:hAnsi="맑은 고딕" w:hint="eastAsia"/>
          <w:color w:val="auto"/>
        </w:rPr>
        <w:t xml:space="preserve">지급보류 등의 조치가 없을 것으로 </w:t>
      </w:r>
      <w:r>
        <w:rPr>
          <w:rFonts w:ascii="맑은 고딕" w:eastAsia="맑은 고딕" w:hAnsi="맑은 고딕"/>
          <w:color w:val="auto"/>
        </w:rPr>
        <w:t>“을”이</w:t>
      </w:r>
      <w:r>
        <w:rPr>
          <w:rFonts w:ascii="맑은 고딕" w:eastAsia="맑은 고딕" w:hAnsi="맑은 고딕" w:hint="eastAsia"/>
          <w:color w:val="auto"/>
        </w:rPr>
        <w:t xml:space="preserve"> 판단하는 경우</w:t>
      </w:r>
    </w:p>
    <w:p w14:paraId="4838604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합의한 지급보류 유예 기간이 종료된 경우</w:t>
      </w:r>
    </w:p>
    <w:p w14:paraId="35D1F8B4" w14:textId="77777777" w:rsidR="00D51150" w:rsidRDefault="00000000">
      <w:pPr>
        <w:pStyle w:val="Depth2"/>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 xml:space="preserve">본 조 </w:t>
      </w:r>
      <w:r>
        <w:rPr>
          <w:rFonts w:ascii="맑은 고딕" w:eastAsia="맑은 고딕" w:hAnsi="맑은 고딕"/>
          <w:color w:val="auto"/>
        </w:rPr>
        <w:t>제</w:t>
      </w:r>
      <w:r>
        <w:rPr>
          <w:rFonts w:ascii="맑은 고딕" w:eastAsia="맑은 고딕" w:hAnsi="맑은 고딕" w:hint="eastAsia"/>
          <w:color w:val="auto"/>
        </w:rPr>
        <w:t>2</w:t>
      </w:r>
      <w:r>
        <w:rPr>
          <w:rFonts w:ascii="맑은 고딕" w:eastAsia="맑은 고딕" w:hAnsi="맑은 고딕"/>
          <w:color w:val="auto"/>
        </w:rPr>
        <w:t>항 제7</w:t>
      </w:r>
      <w:r>
        <w:rPr>
          <w:rFonts w:ascii="맑은 고딕" w:eastAsia="맑은 고딕" w:hAnsi="맑은 고딕" w:hint="eastAsia"/>
          <w:color w:val="auto"/>
        </w:rPr>
        <w:t>호의</w:t>
      </w:r>
      <w:r>
        <w:rPr>
          <w:rFonts w:ascii="맑은 고딕" w:eastAsia="맑은 고딕" w:hAnsi="맑은 고딕"/>
          <w:color w:val="auto"/>
        </w:rPr>
        <w:t xml:space="preserve"> 지급보류의 경우, 보류 3달 후 할부종료 및 민원발생여부에 따라 차감 후 “갑”에게 분할 지급한다. 단, “이용자”의 이의제기가 계속되거나 발생 가능성이 있는 경우 해소 일시까지 지급을 유예할 수</w:t>
      </w:r>
      <w:r>
        <w:rPr>
          <w:rFonts w:ascii="맑은 고딕" w:eastAsia="맑은 고딕" w:hAnsi="맑은 고딕" w:hint="eastAsia"/>
          <w:color w:val="auto"/>
        </w:rPr>
        <w:t xml:space="preserve"> 있다.</w:t>
      </w:r>
    </w:p>
    <w:p w14:paraId="533EEFB9"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07F8059"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제18조 (</w:t>
      </w:r>
      <w:r>
        <w:rPr>
          <w:rFonts w:ascii="맑은 고딕" w:eastAsia="맑은 고딕" w:hAnsi="맑은 고딕" w:cs="함초롬돋움"/>
          <w:b/>
          <w:bCs/>
          <w:sz w:val="14"/>
          <w:szCs w:val="14"/>
        </w:rPr>
        <w:t>“이용자”</w:t>
      </w:r>
      <w:r>
        <w:rPr>
          <w:rFonts w:ascii="맑은 고딕" w:eastAsia="맑은 고딕" w:hAnsi="맑은 고딕" w:cs="함초롬돋움" w:hint="eastAsia"/>
          <w:b/>
          <w:bCs/>
          <w:sz w:val="14"/>
          <w:szCs w:val="14"/>
        </w:rPr>
        <w:t>의 이의제기)</w:t>
      </w:r>
    </w:p>
    <w:p w14:paraId="266B9EA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① 거래에 있어서 “갑” 및 “서브몰”은 회원 보호에 충실하여야 하며, 회원보호를 위하여 전자상거래시 접근매체를 통한 본인 확인을 한 후 거래가 이루어지도록 하여야 한다.</w:t>
      </w:r>
    </w:p>
    <w:p w14:paraId="09B1B7E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② “이용자”가 본인 미사용</w:t>
      </w:r>
      <w:r>
        <w:rPr>
          <w:rFonts w:ascii="맑은 고딕" w:eastAsia="맑은 고딕" w:hAnsi="맑은 고딕" w:hint="eastAsia"/>
          <w:color w:val="auto"/>
        </w:rPr>
        <w:t>(</w:t>
      </w:r>
      <w:r>
        <w:rPr>
          <w:rFonts w:ascii="맑은 고딕" w:eastAsia="맑은 고딕" w:hAnsi="맑은 고딕"/>
          <w:color w:val="auto"/>
        </w:rPr>
        <w:t>신용카드거래의 경우 신용카드의 분실, 도난, 위ㆍ변조 등의 사유 포함</w:t>
      </w:r>
      <w:r>
        <w:rPr>
          <w:rFonts w:ascii="맑은 고딕" w:eastAsia="맑은 고딕" w:hAnsi="맑은 고딕" w:hint="eastAsia"/>
          <w:color w:val="auto"/>
        </w:rPr>
        <w:t>)</w:t>
      </w:r>
      <w:r>
        <w:rPr>
          <w:rFonts w:ascii="맑은 고딕" w:eastAsia="맑은 고딕" w:hAnsi="맑은 고딕"/>
          <w:color w:val="auto"/>
        </w:rPr>
        <w:t>이나 물품 미 배송 등의 이의제기의 경우 “갑”의 책임과 비용으로 이용자의 이의제기</w:t>
      </w:r>
      <w:r>
        <w:rPr>
          <w:rFonts w:ascii="맑은 고딕" w:eastAsia="맑은 고딕" w:hAnsi="맑은 고딕" w:hint="eastAsia"/>
          <w:color w:val="auto"/>
        </w:rPr>
        <w:t>를</w:t>
      </w:r>
      <w:r>
        <w:rPr>
          <w:rFonts w:ascii="맑은 고딕" w:eastAsia="맑은 고딕" w:hAnsi="맑은 고딕"/>
          <w:color w:val="auto"/>
        </w:rPr>
        <w:t xml:space="preserve"> 해결하여야 하며 "을”은 문제해결 노력에 최대한 협조한다.</w:t>
      </w:r>
    </w:p>
    <w:p w14:paraId="01E991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③ “을”은 “이용자”의 이의제기가 확인되는 경우 "갑”에 대하여 제17조에서 정한 조치를 취할 수 있다.</w:t>
      </w:r>
    </w:p>
    <w:p w14:paraId="786CBD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④ “을”은</w:t>
      </w:r>
      <w:r>
        <w:rPr>
          <w:rFonts w:ascii="맑은 고딕" w:eastAsia="맑은 고딕" w:hAnsi="맑은 고딕" w:hint="eastAsia"/>
          <w:color w:val="auto"/>
        </w:rPr>
        <w:t xml:space="preserve"> </w:t>
      </w:r>
      <w:r>
        <w:rPr>
          <w:rFonts w:ascii="맑은 고딕" w:eastAsia="맑은 고딕" w:hAnsi="맑은 고딕"/>
          <w:color w:val="auto"/>
        </w:rPr>
        <w:t>“갑”에게 정산대금을 지급한 후 발생한 “이용자”의 본인 미사용 및 계약 이행의 지체 또는 불이행 등의 이의제기 발생시, "갑”에게 통지하고 해당 거래금액을 차기 정산대금에서 차감할 수 있다. 또한, "갑”이 본 계약을 해지한 이후라도 “을”은 “갑”에게 해당 금액을 청구할 수 있으며, “갑”은 "을”이 별도로 정한 방법으로 상환하여야 한다.</w:t>
      </w:r>
    </w:p>
    <w:p w14:paraId="7E9BFA4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⑤ "갑”이 “이용자”의 이의제기</w:t>
      </w:r>
      <w:r>
        <w:rPr>
          <w:rFonts w:ascii="맑은 고딕" w:eastAsia="맑은 고딕" w:hAnsi="맑은 고딕" w:hint="eastAsia"/>
          <w:color w:val="auto"/>
        </w:rPr>
        <w:t>를</w:t>
      </w:r>
      <w:r>
        <w:rPr>
          <w:rFonts w:ascii="맑은 고딕" w:eastAsia="맑은 고딕" w:hAnsi="맑은 고딕"/>
          <w:color w:val="auto"/>
        </w:rPr>
        <w:t xml:space="preserve"> 원활히 해결하지 않아 "웰컴페이먼츠 서비스”의 운영 및 관리에 있어 문제가 발생하거나 “을"에게 손실이 발생될 경우에는 "갑"에게 통지하고 차기 정산대금에서 차감, 승인 취소 </w:t>
      </w:r>
      <w:r>
        <w:rPr>
          <w:rFonts w:ascii="맑은 고딕" w:eastAsia="맑은 고딕" w:hAnsi="맑은 고딕"/>
          <w:color w:val="auto"/>
        </w:rPr>
        <w:lastRenderedPageBreak/>
        <w:t>또는 제공한 손해 담보물의 실행을 할 수 있다.</w:t>
      </w:r>
    </w:p>
    <w:p w14:paraId="40DD4CA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⑥ "을”은 “갑”이 제공한 담보설정에서 기지급한 정산대금을 공제한 경우 담보설정 금액의 증액을 요구할 수 있다.</w:t>
      </w:r>
    </w:p>
    <w:p w14:paraId="04D1D0C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⑦ 제2항, 제3항의 경우, “갑”이 이용자가 이의 제기한 거래에 관하여 본인사용여부를 학인</w:t>
      </w:r>
      <w:r>
        <w:rPr>
          <w:rFonts w:ascii="맑은 고딕" w:eastAsia="맑은 고딕" w:hAnsi="맑은 고딕" w:hint="eastAsia"/>
          <w:color w:val="auto"/>
        </w:rPr>
        <w:t xml:space="preserve"> </w:t>
      </w:r>
      <w:r>
        <w:rPr>
          <w:rFonts w:ascii="맑은 고딕" w:eastAsia="맑은 고딕" w:hAnsi="맑은 고딕"/>
          <w:color w:val="auto"/>
        </w:rPr>
        <w:t>할 수 있는 자료 및 배송사실을 확인할 수 있는 자료를 “신용정보의 이용 및 보호에 관한 법</w:t>
      </w:r>
      <w:r>
        <w:rPr>
          <w:rFonts w:ascii="맑은 고딕" w:eastAsia="맑은 고딕" w:hAnsi="맑은 고딕" w:hint="eastAsia"/>
          <w:color w:val="auto"/>
        </w:rPr>
        <w:t>률</w:t>
      </w:r>
      <w:r>
        <w:rPr>
          <w:rFonts w:ascii="맑은 고딕" w:eastAsia="맑은 고딕" w:hAnsi="맑은 고딕"/>
          <w:color w:val="auto"/>
        </w:rPr>
        <w:t>”에 위배되지 않는 범위 내에서 상호 제출 요구일로부터 제3영업일 이내에 상대방에게 서면으로 제공하여야 한다.</w:t>
      </w:r>
    </w:p>
    <w:p w14:paraId="0043015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963B8C"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제19</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협조 의무</w:t>
      </w:r>
      <w:r>
        <w:rPr>
          <w:rFonts w:ascii="맑은 고딕" w:eastAsia="맑은 고딕" w:hAnsi="맑은 고딕" w:hint="eastAsia"/>
          <w:b/>
          <w:bCs/>
          <w:color w:val="auto"/>
        </w:rPr>
        <w:t>)</w:t>
      </w:r>
    </w:p>
    <w:p w14:paraId="0F7729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“을”은 회원 보호 및 본 계약의 이행상 필요하다고 판단되는 경우</w:t>
      </w:r>
      <w:r>
        <w:rPr>
          <w:rFonts w:ascii="맑은 고딕" w:eastAsia="맑은 고딕" w:hAnsi="맑은 고딕" w:hint="eastAsia"/>
          <w:color w:val="auto"/>
        </w:rPr>
        <w:t xml:space="preserve">, </w:t>
      </w:r>
      <w:r>
        <w:rPr>
          <w:rFonts w:ascii="맑은 고딕" w:eastAsia="맑은 고딕" w:hAnsi="맑은 고딕"/>
          <w:color w:val="auto"/>
        </w:rPr>
        <w:t>“갑”에 대하여 기타 필요한 조치</w:t>
      </w:r>
      <w:r>
        <w:rPr>
          <w:rFonts w:ascii="맑은 고딕" w:eastAsia="맑은 고딕" w:hAnsi="맑은 고딕" w:hint="eastAsia"/>
          <w:color w:val="auto"/>
        </w:rPr>
        <w:t>(</w:t>
      </w:r>
      <w:r>
        <w:rPr>
          <w:rFonts w:ascii="맑은 고딕" w:eastAsia="맑은 고딕" w:hAnsi="맑은 고딕"/>
          <w:color w:val="auto"/>
        </w:rPr>
        <w:t>회원보호 프로그램 등</w:t>
      </w:r>
      <w:r>
        <w:rPr>
          <w:rFonts w:ascii="맑은 고딕" w:eastAsia="맑은 고딕" w:hAnsi="맑은 고딕" w:hint="eastAsia"/>
          <w:color w:val="auto"/>
        </w:rPr>
        <w:t>)</w:t>
      </w:r>
      <w:r>
        <w:rPr>
          <w:rFonts w:ascii="맑은 고딕" w:eastAsia="맑은 고딕" w:hAnsi="맑은 고딕"/>
          <w:color w:val="auto"/>
        </w:rPr>
        <w:t>를 취할 것을 요구할 수 있으며</w:t>
      </w:r>
      <w:r>
        <w:rPr>
          <w:rFonts w:ascii="맑은 고딕" w:eastAsia="맑은 고딕" w:hAnsi="맑은 고딕" w:hint="eastAsia"/>
          <w:color w:val="auto"/>
        </w:rPr>
        <w:t xml:space="preserve">, </w:t>
      </w:r>
      <w:r>
        <w:rPr>
          <w:rFonts w:ascii="맑은 고딕" w:eastAsia="맑은 고딕" w:hAnsi="맑은 고딕"/>
          <w:color w:val="auto"/>
        </w:rPr>
        <w:t>“갑”은 이에 적극 응하여야 한다.</w:t>
      </w:r>
    </w:p>
    <w:p w14:paraId="697C177A"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“갑”에게 일정기간 내에 전항의 요구를 이행할 것을 요청할 수 있으며</w:t>
      </w:r>
      <w:r>
        <w:rPr>
          <w:rFonts w:ascii="맑은 고딕" w:eastAsia="맑은 고딕" w:hAnsi="맑은 고딕" w:hint="eastAsia"/>
          <w:color w:val="auto"/>
        </w:rPr>
        <w:t xml:space="preserve">, </w:t>
      </w:r>
      <w:r>
        <w:rPr>
          <w:rFonts w:ascii="맑은 고딕" w:eastAsia="맑은 고딕" w:hAnsi="맑은 고딕"/>
          <w:color w:val="auto"/>
        </w:rPr>
        <w:t>“갑”이 상기 요구사항을 거부하거나, 정해진 기간내에 이행하지 않는 경우에는 “을”은 “갑”에게 사전 통지 후 월거래 승인한도, 할부가능 개월수, 가맹점 수수료율</w:t>
      </w:r>
      <w:r>
        <w:rPr>
          <w:rFonts w:ascii="맑은 고딕" w:eastAsia="맑은 고딕" w:hAnsi="맑은 고딕" w:hint="eastAsia"/>
          <w:color w:val="auto"/>
        </w:rPr>
        <w:t xml:space="preserve">, </w:t>
      </w:r>
      <w:r>
        <w:rPr>
          <w:rFonts w:ascii="맑은 고딕" w:eastAsia="맑은 고딕" w:hAnsi="맑은 고딕"/>
          <w:color w:val="auto"/>
        </w:rPr>
        <w:t>정산주기 등 거래조건을 변경할 수 있다.</w:t>
      </w:r>
    </w:p>
    <w:p w14:paraId="589D92F6" w14:textId="77777777" w:rsidR="00D51150" w:rsidRDefault="00D51150">
      <w:pPr>
        <w:pStyle w:val="Depth0"/>
        <w:widowControl w:val="0"/>
        <w:autoSpaceDN w:val="0"/>
        <w:spacing w:line="216" w:lineRule="auto"/>
        <w:rPr>
          <w:rFonts w:ascii="맑은 고딕" w:eastAsia="맑은 고딕" w:hAnsi="맑은 고딕"/>
          <w:color w:val="auto"/>
        </w:rPr>
      </w:pPr>
    </w:p>
    <w:p w14:paraId="301BD9EF"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제20</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정보유출 금지</w:t>
      </w:r>
      <w:r>
        <w:rPr>
          <w:rFonts w:ascii="맑은 고딕" w:eastAsia="맑은 고딕" w:hAnsi="맑은 고딕" w:hint="eastAsia"/>
          <w:b/>
          <w:bCs/>
          <w:color w:val="auto"/>
        </w:rPr>
        <w:t>)</w:t>
      </w:r>
    </w:p>
    <w:p w14:paraId="37847540"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① “갑”은 “을”과의 계약기간에 관계없이 업무와 관련하여 취득한 “을”의 정보 및 자료, 이용자 정보 및 거래정보를 “이용자” 및 “을”의 동의없이 이용하거나 유출하여서는 </w:t>
      </w:r>
      <w:r>
        <w:rPr>
          <w:rFonts w:ascii="맑은 고딕" w:eastAsia="맑은 고딕" w:hAnsi="맑은 고딕" w:hint="eastAsia"/>
          <w:color w:val="auto"/>
        </w:rPr>
        <w:t xml:space="preserve">안 </w:t>
      </w:r>
      <w:r>
        <w:rPr>
          <w:rFonts w:ascii="맑은 고딕" w:eastAsia="맑은 고딕" w:hAnsi="맑은 고딕"/>
          <w:color w:val="auto"/>
        </w:rPr>
        <w:t>된다. “갑”이 이을 위반하여 발생되는 손해에 대해서는 “갑”이 이에 대한 손해배상 및 민사ㆍ형사상의 책임을 져야 하며，“을”에게 일체의 피해가 발생하지 않도록 하여야 한다.</w:t>
      </w:r>
    </w:p>
    <w:p w14:paraId="6F92E0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“갑”의 보안관리 상태 등을 확인하기 위해 “갑”의 사무실이나 작업장을 점검할 수 있으며, “갑”은 이에 적극 협조하여야 한다.</w:t>
      </w:r>
    </w:p>
    <w:p w14:paraId="70B7CC8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본 조는 본 </w:t>
      </w:r>
      <w:r>
        <w:rPr>
          <w:rFonts w:ascii="맑은 고딕" w:eastAsia="맑은 고딕" w:hAnsi="맑은 고딕" w:hint="eastAsia"/>
          <w:color w:val="auto"/>
        </w:rPr>
        <w:t>계약</w:t>
      </w:r>
      <w:r>
        <w:rPr>
          <w:rFonts w:ascii="맑은 고딕" w:eastAsia="맑은 고딕" w:hAnsi="맑은 고딕"/>
          <w:color w:val="auto"/>
        </w:rPr>
        <w:t xml:space="preserve"> 및 “갑”과 “을”간의 계약이 해지, 만료 및 기타 사유로 인한 종료 후에도 계속 적용된다.</w:t>
      </w:r>
    </w:p>
    <w:p w14:paraId="562EFDE2" w14:textId="77777777" w:rsidR="00D51150" w:rsidRDefault="00D51150">
      <w:pPr>
        <w:pStyle w:val="Depth0"/>
        <w:widowControl w:val="0"/>
        <w:autoSpaceDN w:val="0"/>
        <w:spacing w:line="216" w:lineRule="auto"/>
        <w:rPr>
          <w:rFonts w:ascii="맑은 고딕" w:eastAsia="맑은 고딕" w:hAnsi="맑은 고딕"/>
          <w:color w:val="auto"/>
        </w:rPr>
      </w:pPr>
    </w:p>
    <w:p w14:paraId="63CEBE03"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w:t>
      </w:r>
      <w:r>
        <w:rPr>
          <w:rFonts w:ascii="맑은 고딕" w:eastAsia="맑은 고딕" w:hAnsi="맑은 고딕"/>
          <w:b/>
          <w:bCs/>
          <w:color w:val="auto"/>
        </w:rPr>
        <w:t>2</w:t>
      </w:r>
      <w:r>
        <w:rPr>
          <w:rFonts w:ascii="맑은 고딕" w:eastAsia="맑은 고딕" w:hAnsi="맑은 고딕" w:hint="eastAsia"/>
          <w:b/>
          <w:bCs/>
          <w:color w:val="auto"/>
        </w:rPr>
        <w:t>1</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통지 의무</w:t>
      </w:r>
      <w:r>
        <w:rPr>
          <w:rFonts w:ascii="맑은 고딕" w:eastAsia="맑은 고딕" w:hAnsi="맑은 고딕" w:hint="eastAsia"/>
          <w:b/>
          <w:bCs/>
          <w:color w:val="auto"/>
        </w:rPr>
        <w:t>)</w:t>
      </w:r>
    </w:p>
    <w:p w14:paraId="0D5C5D0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“갑”은 “갑” 및 “서브몰”의 사업자번호나 업종의 변경</w:t>
      </w:r>
      <w:r>
        <w:rPr>
          <w:rFonts w:ascii="맑은 고딕" w:eastAsia="맑은 고딕" w:hAnsi="맑은 고딕" w:hint="eastAsia"/>
          <w:color w:val="auto"/>
        </w:rPr>
        <w:t xml:space="preserve">, </w:t>
      </w:r>
      <w:r>
        <w:rPr>
          <w:rFonts w:ascii="맑은 고딕" w:eastAsia="맑은 고딕" w:hAnsi="맑은 고딕"/>
          <w:color w:val="auto"/>
        </w:rPr>
        <w:t>대표자의 성명</w:t>
      </w:r>
      <w:r>
        <w:rPr>
          <w:rFonts w:ascii="맑은 고딕" w:eastAsia="맑은 고딕" w:hAnsi="맑은 고딕" w:hint="eastAsia"/>
          <w:color w:val="auto"/>
        </w:rPr>
        <w:t xml:space="preserve">, </w:t>
      </w:r>
      <w:r>
        <w:rPr>
          <w:rFonts w:ascii="맑은 고딕" w:eastAsia="맑은 고딕" w:hAnsi="맑은 고딕"/>
          <w:color w:val="auto"/>
        </w:rPr>
        <w:t>주소, 상호가 변경된 때에는 지체없이 이를 “을”에게 알려야 한다.</w:t>
      </w:r>
    </w:p>
    <w:p w14:paraId="2B6A54A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② “갑”은 본 </w:t>
      </w:r>
      <w:r>
        <w:rPr>
          <w:rFonts w:ascii="맑은 고딕" w:eastAsia="맑은 고딕" w:hAnsi="맑은 고딕" w:hint="eastAsia"/>
          <w:color w:val="auto"/>
        </w:rPr>
        <w:t>계약</w:t>
      </w:r>
      <w:r>
        <w:rPr>
          <w:rFonts w:ascii="맑은 고딕" w:eastAsia="맑은 고딕" w:hAnsi="맑은 고딕"/>
          <w:color w:val="auto"/>
        </w:rPr>
        <w:t>과 관련한 사고가 발생하거나 발생될 가능성을 인지하였을 때에는 지체없이 “을”에게 알려야 한다.</w:t>
      </w:r>
    </w:p>
    <w:p w14:paraId="293F36FB"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상기 </w:t>
      </w:r>
      <w:r>
        <w:rPr>
          <w:rFonts w:ascii="맑은 고딕" w:eastAsia="맑은 고딕" w:hAnsi="맑은 고딕" w:hint="eastAsia"/>
          <w:color w:val="auto"/>
        </w:rPr>
        <w:t>제1항, 제2항</w:t>
      </w:r>
      <w:r>
        <w:rPr>
          <w:rFonts w:ascii="맑은 고딕" w:eastAsia="맑은 고딕" w:hAnsi="맑은 고딕"/>
          <w:color w:val="auto"/>
        </w:rPr>
        <w:t>의 통지를 소홀히 하여 발생하는 “을”의 모든 피해는 “갑”이 부담한다.</w:t>
      </w:r>
    </w:p>
    <w:p w14:paraId="792D159E"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1A357D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제22조 (담보제공)</w:t>
      </w:r>
    </w:p>
    <w:p w14:paraId="026CCBD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“갑”은</w:t>
      </w:r>
      <w:r>
        <w:rPr>
          <w:rFonts w:ascii="맑은 고딕" w:eastAsia="맑은 고딕" w:hAnsi="맑은 고딕"/>
          <w:color w:val="auto"/>
        </w:rPr>
        <w:t xml:space="preserve"> 본 계약과 관련하여 발생할 수 있는 "을”의 손해를 배상하고, "을”은 "갑”이 "을”의 손실금액을 배상하지 못할 경우 이를 보전하기 위하여 "을”을 피보험자로 하는 이행보증보험</w:t>
      </w:r>
      <w:r>
        <w:rPr>
          <w:rFonts w:ascii="맑은 고딕" w:eastAsia="맑은 고딕" w:hAnsi="맑은 고딕" w:hint="eastAsia"/>
          <w:color w:val="auto"/>
        </w:rPr>
        <w:t>증</w:t>
      </w:r>
      <w:r>
        <w:rPr>
          <w:rFonts w:ascii="맑은 고딕" w:eastAsia="맑은 고딕" w:hAnsi="맑은 고딕"/>
          <w:color w:val="auto"/>
        </w:rPr>
        <w:t>권을 "갑”에게 요청할 수 있다. 단, “갑”이 여타 사유로 인하여 이행보증보험</w:t>
      </w:r>
      <w:r>
        <w:rPr>
          <w:rFonts w:ascii="맑은 고딕" w:eastAsia="맑은 고딕" w:hAnsi="맑은 고딕" w:hint="eastAsia"/>
          <w:color w:val="auto"/>
        </w:rPr>
        <w:t>증</w:t>
      </w:r>
      <w:r>
        <w:rPr>
          <w:rFonts w:ascii="맑은 고딕" w:eastAsia="맑은 고딕" w:hAnsi="맑은 고딕"/>
          <w:color w:val="auto"/>
        </w:rPr>
        <w:t>권에 가입하지 못하는 경우 "갑”과 "을”간의 합의하에 은행예금질권 또는 현금담보설정 동의 담보설정으로 이행보</w:t>
      </w:r>
      <w:r>
        <w:rPr>
          <w:rFonts w:ascii="맑은 고딕" w:eastAsia="맑은 고딕" w:hAnsi="맑은 고딕" w:hint="eastAsia"/>
          <w:color w:val="auto"/>
        </w:rPr>
        <w:t>증</w:t>
      </w:r>
      <w:r>
        <w:rPr>
          <w:rFonts w:ascii="맑은 고딕" w:eastAsia="맑은 고딕" w:hAnsi="맑은 고딕"/>
          <w:color w:val="auto"/>
        </w:rPr>
        <w:t xml:space="preserve">보험증권을 </w:t>
      </w:r>
      <w:r>
        <w:rPr>
          <w:rFonts w:ascii="맑은 고딕" w:eastAsia="맑은 고딕" w:hAnsi="맑은 고딕" w:hint="eastAsia"/>
          <w:color w:val="auto"/>
        </w:rPr>
        <w:t>갈</w:t>
      </w:r>
      <w:r>
        <w:rPr>
          <w:rFonts w:ascii="맑은 고딕" w:eastAsia="맑은 고딕" w:hAnsi="맑은 고딕"/>
          <w:color w:val="auto"/>
        </w:rPr>
        <w:t>음할 수 있으며</w:t>
      </w:r>
      <w:r>
        <w:rPr>
          <w:rFonts w:ascii="맑은 고딕" w:eastAsia="맑은 고딕" w:hAnsi="맑은 고딕" w:hint="eastAsia"/>
          <w:color w:val="auto"/>
        </w:rPr>
        <w:t xml:space="preserve">, </w:t>
      </w:r>
      <w:r>
        <w:rPr>
          <w:rFonts w:ascii="맑은 고딕" w:eastAsia="맑은 고딕" w:hAnsi="맑은 고딕"/>
          <w:color w:val="auto"/>
        </w:rPr>
        <w:t>다음 각 호의 절차를 따르기로 한다.</w:t>
      </w:r>
    </w:p>
    <w:p w14:paraId="22D59615" w14:textId="77777777" w:rsidR="00D51150" w:rsidRDefault="00000000">
      <w:pPr>
        <w:pStyle w:val="Depth1"/>
        <w:widowControl w:val="0"/>
        <w:autoSpaceDN w:val="0"/>
        <w:spacing w:line="216" w:lineRule="auto"/>
        <w:ind w:leftChars="70" w:left="283"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1항의 이행보증보험</w:t>
      </w:r>
      <w:r>
        <w:rPr>
          <w:rFonts w:ascii="맑은 고딕" w:eastAsia="맑은 고딕" w:hAnsi="맑은 고딕" w:hint="eastAsia"/>
          <w:color w:val="auto"/>
        </w:rPr>
        <w:t>증</w:t>
      </w:r>
      <w:r>
        <w:rPr>
          <w:rFonts w:ascii="맑은 고딕" w:eastAsia="맑은 고딕" w:hAnsi="맑은 고딕"/>
          <w:color w:val="auto"/>
        </w:rPr>
        <w:t>권, 담보설정 금액과 이행보증보험증권의 설정기간(가산기간) "갑“의 거래규모</w:t>
      </w:r>
      <w:r>
        <w:rPr>
          <w:rFonts w:ascii="맑은 고딕" w:eastAsia="맑은 고딕" w:hAnsi="맑은 고딕" w:hint="eastAsia"/>
          <w:color w:val="auto"/>
        </w:rPr>
        <w:t xml:space="preserve">, </w:t>
      </w:r>
      <w:r>
        <w:rPr>
          <w:rFonts w:ascii="맑은 고딕" w:eastAsia="맑은 고딕" w:hAnsi="맑은 고딕"/>
          <w:color w:val="auto"/>
        </w:rPr>
        <w:t>자산건전성</w:t>
      </w:r>
      <w:r>
        <w:rPr>
          <w:rFonts w:ascii="맑은 고딕" w:eastAsia="맑은 고딕" w:hAnsi="맑은 고딕" w:hint="eastAsia"/>
          <w:color w:val="auto"/>
        </w:rPr>
        <w:t xml:space="preserve">, </w:t>
      </w:r>
      <w:r>
        <w:rPr>
          <w:rFonts w:ascii="맑은 고딕" w:eastAsia="맑은 고딕" w:hAnsi="맑은 고딕"/>
          <w:color w:val="auto"/>
        </w:rPr>
        <w:t>판매신용도, 할부거래</w:t>
      </w:r>
      <w:r>
        <w:rPr>
          <w:rFonts w:ascii="맑은 고딕" w:eastAsia="맑은 고딕" w:hAnsi="맑은 고딕" w:hint="eastAsia"/>
          <w:color w:val="auto"/>
        </w:rPr>
        <w:t xml:space="preserve">, </w:t>
      </w:r>
      <w:r>
        <w:rPr>
          <w:rFonts w:ascii="맑은 고딕" w:eastAsia="맑은 고딕" w:hAnsi="맑은 고딕"/>
          <w:color w:val="auto"/>
        </w:rPr>
        <w:t>민원 등 "을”이 "갑”에 대한 담보설정평가를 통하</w:t>
      </w:r>
      <w:r>
        <w:rPr>
          <w:rFonts w:ascii="맑은 고딕" w:eastAsia="맑은 고딕" w:hAnsi="맑은 고딕" w:hint="eastAsia"/>
          <w:color w:val="auto"/>
        </w:rPr>
        <w:t>여</w:t>
      </w:r>
      <w:r>
        <w:rPr>
          <w:rFonts w:ascii="맑은 고딕" w:eastAsia="맑은 고딕" w:hAnsi="맑은 고딕"/>
          <w:color w:val="auto"/>
        </w:rPr>
        <w:t xml:space="preserve"> 정하기로 한다. 단, 거래규모 확대 등 담보설정평가에 변동이 있을 경우에는 동 담보설정 금액을 조정, 변경할 수 있다.</w:t>
      </w:r>
    </w:p>
    <w:p w14:paraId="76EB715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“을”은</w:t>
      </w:r>
      <w:r>
        <w:rPr>
          <w:rFonts w:ascii="맑은 고딕" w:eastAsia="맑은 고딕" w:hAnsi="맑은 고딕"/>
          <w:color w:val="auto"/>
        </w:rPr>
        <w:t xml:space="preserve"> 이행보</w:t>
      </w:r>
      <w:r>
        <w:rPr>
          <w:rFonts w:ascii="맑은 고딕" w:eastAsia="맑은 고딕" w:hAnsi="맑은 고딕" w:hint="eastAsia"/>
          <w:color w:val="auto"/>
        </w:rPr>
        <w:t>증</w:t>
      </w:r>
      <w:r>
        <w:rPr>
          <w:rFonts w:ascii="맑은 고딕" w:eastAsia="맑은 고딕" w:hAnsi="맑은 고딕"/>
          <w:color w:val="auto"/>
        </w:rPr>
        <w:t>보험증권 또는 기타 담보설정증서상의 담보기간 만료 시 정산대금 지급을 보류할 수 있으며, “갑” 이 담보설정 계약내용을 갱신하지 않을 경우 본 계약을 즉시 해지할 수 있다.</w:t>
      </w:r>
    </w:p>
    <w:p w14:paraId="4167A238"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본</w:t>
      </w:r>
      <w:r>
        <w:rPr>
          <w:rFonts w:ascii="맑은 고딕" w:eastAsia="맑은 고딕" w:hAnsi="맑은 고딕"/>
          <w:color w:val="auto"/>
        </w:rPr>
        <w:t xml:space="preserve"> 계약기간 중 “웰컴페이먼츠 서비스”를 통하여 “갑”의 거래가 1건이라도 발생한 경우 계약 당시 또는 계약 기간 동안 체결한 이행보증보험증권 또는 기타 담보설정계약은 해지하지 않으며, “을”은 2년간 청구할 권리를 보유한다.</w:t>
      </w:r>
    </w:p>
    <w:p w14:paraId="3FC71E2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② “을”은</w:t>
      </w:r>
      <w:r>
        <w:rPr>
          <w:rFonts w:ascii="맑은 고딕" w:eastAsia="맑은 고딕" w:hAnsi="맑은 고딕"/>
          <w:color w:val="auto"/>
        </w:rPr>
        <w:t xml:space="preserve"> “갑"이 제1항에 의하여 제공한 담보의 금액에 따라 “갑”의 신용카드 거래의 취</w:t>
      </w:r>
      <w:r>
        <w:rPr>
          <w:rFonts w:ascii="맑은 고딕" w:eastAsia="맑은 고딕" w:hAnsi="맑은 고딕" w:hint="eastAsia"/>
          <w:color w:val="auto"/>
        </w:rPr>
        <w:t>급한도(월</w:t>
      </w:r>
      <w:r>
        <w:rPr>
          <w:rFonts w:ascii="맑은 고딕" w:eastAsia="맑은 고딕" w:hAnsi="맑은 고딕"/>
          <w:color w:val="auto"/>
        </w:rPr>
        <w:t>/일 승인한도 및 정산한도</w:t>
      </w:r>
      <w:r>
        <w:rPr>
          <w:rFonts w:ascii="맑은 고딕" w:eastAsia="맑은 고딕" w:hAnsi="맑은 고딕" w:hint="eastAsia"/>
          <w:color w:val="auto"/>
        </w:rPr>
        <w:t>)를</w:t>
      </w:r>
      <w:r>
        <w:rPr>
          <w:rFonts w:ascii="맑은 고딕" w:eastAsia="맑은 고딕" w:hAnsi="맑은 고딕"/>
          <w:color w:val="auto"/>
        </w:rPr>
        <w:t xml:space="preserve"> 설정 및 신용카드 할부거래의 제한 등의 조치를 취할 수 있으며, 이를 해소하기 위한 “갑”의 요청이 있는 경우 추가 담보의 제공 조건으로 상호 협의하여 처리할 수 있다.</w:t>
      </w:r>
    </w:p>
    <w:p w14:paraId="54DD8A66"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③ 제1항의 담보 제공이나 설정 및 그 실행 등의 사실은 “을”의 본 계약 상의 다른 구제수단의 실행에 영향을 미치지 아니한다.</w:t>
      </w:r>
    </w:p>
    <w:p w14:paraId="5213540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A8B7CBD"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b/>
          <w:bCs/>
          <w:color w:val="auto"/>
        </w:rPr>
        <w:t>제22</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r w:rsidRPr="005A18F3">
        <w:rPr>
          <w:rFonts w:ascii="맑은 고딕" w:eastAsia="맑은 고딕" w:hAnsi="맑은 고딕" w:hint="eastAsia"/>
          <w:b/>
          <w:bCs/>
          <w:color w:val="auto"/>
        </w:rPr>
        <w:t>비인증 결제방식의 계약담보)</w:t>
      </w:r>
    </w:p>
    <w:p w14:paraId="643D4396"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“갑”의 매출이 현금성 대출로 판명되거나 회원의 이의제기가 빈번히 발생(민원발생)하는 경우(제1</w:t>
      </w:r>
      <w:r w:rsidRPr="005A18F3">
        <w:rPr>
          <w:rFonts w:ascii="맑은 고딕" w:eastAsia="맑은 고딕" w:hAnsi="맑은 고딕" w:hint="eastAsia"/>
          <w:color w:val="auto"/>
        </w:rPr>
        <w:t>8</w:t>
      </w:r>
      <w:r w:rsidRPr="005A18F3">
        <w:rPr>
          <w:rFonts w:ascii="맑은 고딕" w:eastAsia="맑은 고딕" w:hAnsi="맑은 고딕"/>
          <w:color w:val="auto"/>
        </w:rPr>
        <w:t xml:space="preserve">조) 또는 비정상적인 해당매출이 발생된 경우(제6조, </w:t>
      </w:r>
      <w:r w:rsidRPr="005A18F3">
        <w:rPr>
          <w:rFonts w:ascii="맑은 고딕" w:eastAsia="맑은 고딕" w:hAnsi="맑은 고딕" w:hint="eastAsia"/>
          <w:color w:val="auto"/>
        </w:rPr>
        <w:t>·</w:t>
      </w:r>
      <w:r w:rsidRPr="005A18F3">
        <w:rPr>
          <w:rFonts w:ascii="맑은 고딕" w:eastAsia="맑은 고딕" w:hAnsi="맑은 고딕"/>
          <w:color w:val="auto"/>
        </w:rPr>
        <w:t>제1</w:t>
      </w:r>
      <w:r w:rsidRPr="005A18F3">
        <w:rPr>
          <w:rFonts w:ascii="맑은 고딕" w:eastAsia="맑은 고딕" w:hAnsi="맑은 고딕" w:hint="eastAsia"/>
          <w:color w:val="auto"/>
        </w:rPr>
        <w:t>7</w:t>
      </w:r>
      <w:r w:rsidRPr="005A18F3">
        <w:rPr>
          <w:rFonts w:ascii="맑은 고딕" w:eastAsia="맑은 고딕" w:hAnsi="맑은 고딕"/>
          <w:color w:val="auto"/>
        </w:rPr>
        <w:t xml:space="preserve">조), 해당매출의 전부 또는 일부를 “을”이 </w:t>
      </w:r>
      <w:r w:rsidRPr="005A18F3">
        <w:rPr>
          <w:rFonts w:ascii="맑은 고딕" w:eastAsia="맑은 고딕" w:hAnsi="맑은 고딕" w:hint="eastAsia"/>
          <w:color w:val="auto"/>
        </w:rPr>
        <w:t>정산</w:t>
      </w:r>
      <w:r w:rsidRPr="005A18F3">
        <w:rPr>
          <w:rFonts w:ascii="맑은 고딕" w:eastAsia="맑은 고딕" w:hAnsi="맑은 고딕"/>
          <w:color w:val="auto"/>
        </w:rPr>
        <w:t>대금</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지</w:t>
      </w:r>
      <w:r w:rsidRPr="005A18F3">
        <w:rPr>
          <w:rFonts w:ascii="맑은 고딕" w:eastAsia="맑은 고딕" w:hAnsi="맑은 고딕" w:hint="eastAsia"/>
          <w:color w:val="auto"/>
        </w:rPr>
        <w:t>급</w:t>
      </w:r>
      <w:r w:rsidRPr="005A18F3">
        <w:rPr>
          <w:rFonts w:ascii="맑은 고딕" w:eastAsia="맑은 고딕" w:hAnsi="맑은 고딕"/>
          <w:color w:val="auto"/>
        </w:rPr>
        <w:t xml:space="preserve">보류를 통하여 “을”의 “손실보증금”으로 처리할 수 있으며, 만일 해당 </w:t>
      </w:r>
      <w:r w:rsidRPr="005A18F3">
        <w:rPr>
          <w:rFonts w:ascii="맑은 고딕" w:eastAsia="맑은 고딕" w:hAnsi="맑은 고딕"/>
          <w:color w:val="auto"/>
        </w:rPr>
        <w:t>매출이 “갑”에게 이미 지급된 경우에는 사후에 해당금액만큼 차감 정산 또는 반환 청구할 수 있다.</w:t>
      </w:r>
    </w:p>
    <w:p w14:paraId="1D56C509"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②</w:t>
      </w:r>
      <w:r w:rsidRPr="005A18F3">
        <w:rPr>
          <w:rFonts w:ascii="맑은 고딕" w:eastAsia="맑은 고딕" w:hAnsi="맑은 고딕"/>
          <w:color w:val="auto"/>
        </w:rPr>
        <w:t xml:space="preserve"> “갑”은 최초 계약의 담보로 “을”이 피보험자로 되어있는 보증보험 증권증서(‘웰컴페이먼츠</w:t>
      </w:r>
      <w:r w:rsidRPr="005A18F3">
        <w:rPr>
          <w:rFonts w:ascii="맑은 고딕" w:eastAsia="맑은 고딕" w:hAnsi="맑은 고딕" w:hint="eastAsia"/>
          <w:color w:val="auto"/>
        </w:rPr>
        <w:t xml:space="preserve"> 주식회사</w:t>
      </w:r>
      <w:r w:rsidRPr="005A18F3">
        <w:rPr>
          <w:rFonts w:ascii="맑은 고딕" w:eastAsia="맑은 고딕" w:hAnsi="맑은 고딕"/>
          <w:color w:val="auto"/>
        </w:rPr>
        <w:t>’</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기재)를 보증보험사에서 발부 받아 “을”에게 제출한다. 이와 관련하여 다음 각 호에 따른다.</w:t>
      </w:r>
    </w:p>
    <w:p w14:paraId="24D1A132"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1. ”을”과의 계약해지 시에도 보증보험 증권은 유효하며, “갑”은 보증 보험증권을 보상기간까지 해지할 수 없다.</w:t>
      </w:r>
    </w:p>
    <w:p w14:paraId="1921B41D"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2. “갑”이 “을”을 피보험자로 계약한 보증보험 증권은 1년 단위로 계약하되, 보증보험 계약 만기 3개월전까지 계약 연장을 하여야 하며 연장하지 않을 시에는 “을”은 “갑”에게 제공하는 전자결제 서비스를 해지할 수 있다.</w:t>
      </w:r>
    </w:p>
    <w:p w14:paraId="3D0771CF"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③</w:t>
      </w:r>
      <w:r w:rsidRPr="005A18F3">
        <w:rPr>
          <w:rFonts w:ascii="맑은 고딕" w:eastAsia="맑은 고딕" w:hAnsi="맑은 고딕"/>
          <w:color w:val="auto"/>
        </w:rPr>
        <w:t xml:space="preserve"> “을”은 “갑”의 판매신용도 및 신용판매실적, 민원접수 실적 등을 고려하여 제1항의 “손실보증금”의 증액 또는 새로운 담보를 추가 요구할 수 있으며, “갑”이 이를 이행하지 아니하는 경우 “본 계약”을 해지할 수 있다.</w:t>
      </w:r>
    </w:p>
    <w:p w14:paraId="61A5F1A8"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④</w:t>
      </w:r>
      <w:r w:rsidRPr="005A18F3">
        <w:rPr>
          <w:rFonts w:ascii="맑은 고딕" w:eastAsia="맑은 고딕" w:hAnsi="맑은 고딕"/>
          <w:color w:val="auto"/>
        </w:rPr>
        <w:t xml:space="preserve"> “갑”은</w:t>
      </w:r>
      <w:r w:rsidRPr="005A18F3">
        <w:rPr>
          <w:rFonts w:ascii="맑은 고딕" w:eastAsia="맑은 고딕" w:hAnsi="맑은 고딕" w:hint="eastAsia"/>
          <w:color w:val="auto"/>
        </w:rPr>
        <w:t xml:space="preserve"> </w:t>
      </w:r>
      <w:r w:rsidRPr="005A18F3">
        <w:rPr>
          <w:rFonts w:hint="eastAsia"/>
          <w:color w:val="auto"/>
        </w:rPr>
        <w:t>본 조</w:t>
      </w:r>
      <w:r w:rsidRPr="005A18F3">
        <w:rPr>
          <w:rFonts w:ascii="맑은 고딕" w:eastAsia="맑은 고딕" w:hAnsi="맑은 고딕"/>
          <w:color w:val="auto"/>
        </w:rPr>
        <w:t xml:space="preserve"> 제1항의 “손실보증금”에 대한 이자 등을 “을”에게 따로 청구하지 아니한다.</w:t>
      </w:r>
    </w:p>
    <w:p w14:paraId="3634A39B"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⑤</w:t>
      </w:r>
      <w:r w:rsidRPr="005A18F3">
        <w:rPr>
          <w:rFonts w:ascii="맑은 고딕" w:eastAsia="맑은 고딕" w:hAnsi="맑은 고딕"/>
          <w:color w:val="auto"/>
        </w:rPr>
        <w:t xml:space="preserve"> </w:t>
      </w:r>
      <w:r w:rsidRPr="005A18F3">
        <w:rPr>
          <w:rFonts w:ascii="맑은 고딕" w:eastAsia="맑은 고딕" w:hAnsi="맑은 고딕" w:hint="eastAsia"/>
          <w:color w:val="auto"/>
        </w:rPr>
        <w:t xml:space="preserve">본 조 </w:t>
      </w:r>
      <w:r w:rsidRPr="005A18F3">
        <w:rPr>
          <w:rFonts w:ascii="맑은 고딕" w:eastAsia="맑은 고딕" w:hAnsi="맑은 고딕"/>
          <w:color w:val="auto"/>
        </w:rPr>
        <w:t>제1항의 손해는 “갑”이 영업점 폐쇄, 영업중단, 기타 사유로 회원과의 계약을 이행할 수 없게 되었거나 본 계약을 위반하여 “을”에게 각종 피해를 입힌 경우에 발생한 것으로 본다.</w:t>
      </w:r>
    </w:p>
    <w:p w14:paraId="1C754887"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⑥</w:t>
      </w:r>
      <w:r w:rsidRPr="005A18F3">
        <w:rPr>
          <w:rFonts w:ascii="맑은 고딕" w:eastAsia="맑은 고딕" w:hAnsi="맑은 고딕"/>
          <w:color w:val="auto"/>
        </w:rPr>
        <w:t xml:space="preserve"> “갑”이 본 조에 근거하여 현금 또는 카드사용대금에 대한 “을”의 지급보류 등의 방식으로 “을”에게 담보금을 납부한 경우 “갑”은 이를 제3자에게 채권 양도하거나 질권설정 등 담보로 제공할 수 없다.</w:t>
      </w:r>
    </w:p>
    <w:p w14:paraId="5A6C2700" w14:textId="77777777" w:rsidR="00D51150" w:rsidRDefault="00D51150">
      <w:pPr>
        <w:pStyle w:val="Depth0"/>
        <w:widowControl w:val="0"/>
        <w:autoSpaceDN w:val="0"/>
        <w:spacing w:line="216" w:lineRule="auto"/>
        <w:rPr>
          <w:rFonts w:ascii="맑은 고딕" w:eastAsia="맑은 고딕" w:hAnsi="맑은 고딕"/>
          <w:color w:val="auto"/>
        </w:rPr>
      </w:pPr>
    </w:p>
    <w:p w14:paraId="0221218A" w14:textId="77777777" w:rsidR="00D51150" w:rsidRDefault="00000000">
      <w:pPr>
        <w:widowControl w:val="0"/>
        <w:autoSpaceDN w:val="0"/>
        <w:spacing w:line="216" w:lineRule="auto"/>
        <w:ind w:left="142"/>
        <w:textAlignment w:val="baseline"/>
        <w:rPr>
          <w:rFonts w:ascii="맑은 고딕" w:eastAsia="맑은 고딕" w:hAnsi="맑은 고딕" w:cs="함초롬돋움"/>
          <w:b/>
          <w:bCs/>
          <w:sz w:val="14"/>
          <w:szCs w:val="14"/>
        </w:rPr>
      </w:pPr>
      <w:r>
        <w:rPr>
          <w:rFonts w:ascii="맑은 고딕" w:eastAsia="맑은 고딕" w:hAnsi="맑은 고딕" w:cs="함초롬돋움" w:hint="eastAsia"/>
          <w:b/>
          <w:bCs/>
          <w:sz w:val="14"/>
          <w:szCs w:val="14"/>
        </w:rPr>
        <w:t>제23조 (계약기간)</w:t>
      </w:r>
    </w:p>
    <w:p w14:paraId="4C106C3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① 본 계약</w:t>
      </w:r>
      <w:r>
        <w:rPr>
          <w:rFonts w:ascii="맑은 고딕" w:eastAsia="맑은 고딕" w:hAnsi="맑은 고딕" w:hint="eastAsia"/>
          <w:color w:val="auto"/>
        </w:rPr>
        <w:t>의</w:t>
      </w:r>
      <w:r>
        <w:rPr>
          <w:rFonts w:ascii="맑은 고딕" w:eastAsia="맑은 고딕" w:hAnsi="맑은 고딕"/>
          <w:color w:val="auto"/>
        </w:rPr>
        <w:t xml:space="preserve"> 계약기간은 계약 체결일로부터 1년으로 하며, 계약기간 만료일 1개월 이전까지 어느 일방으로부터 서면 해지 통보가 없는 한 동일한 조건으로 1년씩 연장되는 것으로 한다.</w:t>
      </w:r>
    </w:p>
    <w:p w14:paraId="2D1580C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② 본 계약의 기간내에 발생한 위반 행위에 따른 책임은 계약기간이 만료된 이후에도 유효하다.</w:t>
      </w:r>
    </w:p>
    <w:p w14:paraId="2CFB6077"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2B071D9"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제24조 (계약의 해제)</w:t>
      </w:r>
    </w:p>
    <w:p w14:paraId="060C69A7"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① 본 계약은 다음 각호의 어느 하나에 해당하는 경우에 당사자의 상대방에 대한 서면 통지로 해제될 수 있다. 단, 아래 사유의 발생에 책임 있는 당사자는 동 사유를 이유로 본 계약을 해제할 수 없다. 본 계약의 해제의 효력은 해제의 통지가 상대방에게 도달한 때 발생한다.</w:t>
      </w:r>
    </w:p>
    <w:p w14:paraId="253DDAA6"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일방 당사자가 본 계약상의 진술 및 보장 또는 의무 및 확약 사항을 위반하고 상대방 당사자로부터 서면에 의한 시정 또는 이행의 최고를 받은 후 14일 이내에 위반사항을 시정하지 아니한 경우</w:t>
      </w:r>
    </w:p>
    <w:p w14:paraId="50F9E7DF"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2. “갑”이 결제기관 등의 심사 결과 반려 및 거절된 경우</w:t>
      </w:r>
    </w:p>
    <w:p w14:paraId="1E41407D"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② 본 조에 따라 본 계약이 해제되더라도 귀책이 없는 당사자에게 이익이 되는 규정은 여전히 유효하다.</w:t>
      </w:r>
    </w:p>
    <w:p w14:paraId="4853B328"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E0CE4C4"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제25조 (계약의 변경 및 해지)</w:t>
      </w:r>
    </w:p>
    <w:p w14:paraId="5FB107DF"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① 본 계약에서 계약의 변경은 다음 각호의 절차를 따른다.</w:t>
      </w:r>
    </w:p>
    <w:p w14:paraId="2587D998"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1. 본 계약내용의 전부 또는 일부는 "갑”과 “을”의 서면합의에 의하여만 변경될 수 있다.</w:t>
      </w:r>
    </w:p>
    <w:p w14:paraId="67B35F0D"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2. 본 계약에 의하여 계약내용이 자동으로 변경되거나 “을”에게 변경권이 주어진 경우, 달리 정함이 없는 한 계약내용 변경에 관한 "을”의 서면(전자우편, 팩스 등 전자문서 포함) 통보가 “갑”에게 도달함으로써 계약내용 변경의 효력이 발생된다.</w:t>
      </w:r>
    </w:p>
    <w:p w14:paraId="675276D2"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3. “갑”은 본 계약 체결 당시의 제공한 사업자의 주요 정보가 변경되는 경우 즉시 "을”에게 정보 변경을 신청하여야 하며, 이를 해태 하여 발생하는 손실에 대해서는 "을”이 책임지지 않는다.</w:t>
      </w:r>
    </w:p>
    <w:p w14:paraId="61A55537"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② "갑” 및 "을”은 상대방이 본 계약 상의 의무를 이행하지 아니하거나 이를 위반한 경우, 그 시정을 요구하는 내용으로 서면 최고 후 10일 후에도 상대방이 이를 시정하지 않을 경우 본 계약을 해지할 수 있다.</w:t>
      </w:r>
    </w:p>
    <w:p w14:paraId="1EC313A5"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③ "갑"은 "웰컴페이먼츠 서비스”의 이용을 중지하고자 하는 경우, 중지 예정일 30일 이전에 “을”에게 서면으로 통지하여야 하며, 이용 중단 이후 발생되는 거래의 취소, 이의제기 등의 처리방안을 "을”에게 제출하여야 한다.</w:t>
      </w:r>
    </w:p>
    <w:p w14:paraId="3CD573AA"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④ “갑” 및 “을”은 상대방에게 다음 각호의 사유가 발생할 경우 별도의 최고 없이 본 계약을 해지할 수 있다.</w:t>
      </w:r>
    </w:p>
    <w:p w14:paraId="63C3089D" w14:textId="77777777" w:rsidR="00D51150" w:rsidRDefault="00000000">
      <w:pPr>
        <w:pStyle w:val="Depth0"/>
        <w:widowControl w:val="0"/>
        <w:autoSpaceDN w:val="0"/>
        <w:spacing w:line="216" w:lineRule="auto"/>
        <w:ind w:leftChars="71" w:left="284" w:hanging="142"/>
        <w:rPr>
          <w:rFonts w:asciiTheme="majorHAnsi" w:eastAsiaTheme="majorHAnsi" w:hAnsiTheme="majorHAnsi"/>
          <w:color w:val="auto"/>
        </w:rPr>
      </w:pPr>
      <w:r>
        <w:rPr>
          <w:rFonts w:asciiTheme="majorHAnsi" w:eastAsiaTheme="majorHAnsi" w:hAnsiTheme="majorHAnsi"/>
          <w:color w:val="auto"/>
        </w:rPr>
        <w:t>1. 본 계약과 관련한 업무내용이 정부의 인ㆍ허가 등을 규정한 법률에 위반하거나 전자상거래 관련법령에 위반하여 영업의 지속이 곤란한 경우</w:t>
      </w:r>
    </w:p>
    <w:p w14:paraId="4C2E504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2. 본 계약의 준수사항 또는 의무이행을 현저히 태만하거나 지연하여 “을”의 업무에 지장을 초래한 경우</w:t>
      </w:r>
    </w:p>
    <w:p w14:paraId="27CB1E3F"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3. 파산, 회사정리 등의 절차가 개시되거나 조세체납처분, 영업상 중요재산에 대한 압류 등으로 인하여 영업의 지속이 곤란한 경우</w:t>
      </w:r>
    </w:p>
    <w:p w14:paraId="365417ED"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lastRenderedPageBreak/>
        <w:t>4. 고의 또는 과실(“갑” 또는 “서브몰”의 직원에 의한 고의, 과실 포함)로 “을”이나 “이용자”에게 피해가 발생한 경우</w:t>
      </w:r>
    </w:p>
    <w:p w14:paraId="5326AC0C"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5. 본 계약상의 권리, 의무를 상대방의 동의 없이 제3자에게 양도한 경우</w:t>
      </w:r>
    </w:p>
    <w:p w14:paraId="0DA3371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6. 본 계약의 내용을 위반하고 그 시정을 요구하는 “을”의 요청에도 불구하고 해당 위반사항을 시정하지 않는 경우</w:t>
      </w:r>
    </w:p>
    <w:p w14:paraId="4985CC1E"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7. “갑”의 재화 및 용역에 대해 이용자가 “을”에게 월 3회 이상 클레임을 제기하는 경우</w:t>
      </w:r>
    </w:p>
    <w:p w14:paraId="2CF4756A"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8. 기타 상거래관행 및 상도덕에 위배된 행위로 인하여 본 계약의 지속이 곤란하다고 인정될 경우</w:t>
      </w:r>
    </w:p>
    <w:p w14:paraId="3949272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9. "을"의 사전 서면 동의 없이 “갑”의 임의로 재화 및 용역을 변동한 경우</w:t>
      </w:r>
    </w:p>
    <w:p w14:paraId="46707749"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10. "갑”이 취급하는 재화 및 용역을 이용하여 현금할인, 재판매, 회원제, 다단계, 상품권, 선불제, 전표유통 등의 사업을 불법적으로 영위하거나 영위하는 것으로 의심되는 경우, “을”이 관련 자료의 제출 및 조사를 요구하였으나 “갑”이 3영업일 내 응하지 않는 경우에도 같다.</w:t>
      </w:r>
    </w:p>
    <w:p w14:paraId="639CFD1D"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⑤ 전항의 사유로 “을"이 계약 해지 시, "을"은 향후 발생할 민원의 처리를 위하여 정산대금 지급을 보류할 수 있다.</w:t>
      </w:r>
    </w:p>
    <w:p w14:paraId="18A73A53"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⑥ 본 계약을 이행하는 과정에서 발생한 모든 손해에 대한 책임은 그 위반 책임이 있는 자가 부담하며 그로 인하여 상대방에게 손해를 발생시킨 경우에는 이를 전액 배상하여야 한다.</w:t>
      </w:r>
    </w:p>
    <w:p w14:paraId="62752E22"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477C018"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제26조 (청렴계약 이행의무)</w:t>
      </w:r>
    </w:p>
    <w:p w14:paraId="4111283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① "갑”과 “을”은 계약체결 및 계약이행 과정에서 관련 임직원에게 직ㆍ간접적으로 금품, 향응 등 접대나 부당한 이익을 제공하지 아니한다.</w:t>
      </w:r>
    </w:p>
    <w:p w14:paraId="4A40BB7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② 전항의 내용을 위반하였을 경우에는 계약해지, 거래중단 등 어떠한 불이익도 감수하며, 이에 대한 불이익 처분과 관련하여 민ㆍ형사상 일체의 이의를 제기하지 아니한다.</w:t>
      </w:r>
    </w:p>
    <w:p w14:paraId="3064BD3E"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3BCB46A"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제27조 (권리의무의 양도 금지)</w:t>
      </w:r>
    </w:p>
    <w:p w14:paraId="19620586"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“갑”과 “을”은 본 계약에 근거한 일체의 권리 및 의무에 관하여 상대방의 사전 서면 동의없이 제3자에게 위임 또는 양도할 수 없으며 담보의 목적으로 제공할 수 없다.</w:t>
      </w:r>
    </w:p>
    <w:p w14:paraId="607AB64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5EB09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제28조 (분쟁의 조정)</w:t>
      </w:r>
    </w:p>
    <w:p w14:paraId="37003CC0"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본 계약 내용에 대한 이의 발생시 “갑”과 “을”은 관계법령 및 상관례에 따라 협의하여 호혜적 차원에서 결정하되, 당사자간의 분쟁이 해소되지 않는 경우 소의 제기는 “을”의 소재지 관할 법원으로 한다.</w:t>
      </w:r>
    </w:p>
    <w:p w14:paraId="1F27584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371B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제29조 (손해배상)</w:t>
      </w:r>
    </w:p>
    <w:p w14:paraId="7BE8C9A3"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① “이용자”와의 거래와 관련한 모든 미회수 채권의 회수 책임은 "갑”에게 있고, “갑”은 이로 인하여 “을”에게 발생한 손해를 배상하여야 한다. 단, 분실, 도난, 위/변조된 거래로 확인된 매출 건의 경우 "갑"의 고의 또는 중대한 과실에 의하지 않은 경우에는 그러하지 아니하다.</w:t>
      </w:r>
    </w:p>
    <w:p w14:paraId="2C8C793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② 기타 본 계약을 이행하면서 발생할 수 있는 모든 손해에 대해서는 귀책 사유자가 배상책임을 진다. 또한 채권보전이나 회수에 필요한 재판상, 재판 외 비용에 대해서도 귀책사유자가 부담한다.</w:t>
      </w:r>
    </w:p>
    <w:p w14:paraId="2413D8E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sectPr w:rsidR="00D51150">
          <w:headerReference w:type="default" r:id="rId6"/>
          <w:footerReference w:type="default" r:id="rId7"/>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num="2" w:space="720"/>
          <w:docGrid w:linePitch="360"/>
        </w:sectPr>
      </w:pPr>
      <w:r>
        <w:rPr>
          <w:rFonts w:asciiTheme="majorHAnsi" w:eastAsiaTheme="majorHAnsi" w:hAnsiTheme="majorHAnsi"/>
          <w:color w:val="auto"/>
        </w:rPr>
        <w:t>③ ”갑”은 "을"이 제공한 서비스를 임의로 수정할 수 없고, 임의수정으로 인해 발생한 손실에 대해 모든 책임을 진다.</w:t>
      </w:r>
      <w:bookmarkEnd w:id="1"/>
      <w:bookmarkEnd w:id="2"/>
    </w:p>
    <w:p w14:paraId="2875C5AE" w14:textId="77777777" w:rsidR="00D51150" w:rsidRDefault="00D51150">
      <w:pPr>
        <w:pStyle w:val="Depth0"/>
        <w:widowControl w:val="0"/>
        <w:autoSpaceDN w:val="0"/>
        <w:ind w:left="141" w:hanging="141"/>
        <w:rPr>
          <w:rFonts w:asciiTheme="majorHAnsi" w:eastAsiaTheme="majorHAnsi" w:hAnsiTheme="majorHAnsi"/>
          <w:color w:val="auto"/>
        </w:rPr>
      </w:pPr>
    </w:p>
    <w:p w14:paraId="492D65EC"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w:t>
      </w:r>
    </w:p>
    <w:p w14:paraId="6DABF409"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본 계약 내용을 증명하기 위하여, 계약서(붙임 서류 포함) 2부를 작성하여 쌍방이 서명 또는 기명 날인한 후 각각 1부씩 보관한다.</w:t>
      </w:r>
    </w:p>
    <w:p w14:paraId="78BDED49" w14:textId="77777777" w:rsidR="00D51150" w:rsidRDefault="00D51150">
      <w:pPr>
        <w:pStyle w:val="Depth0"/>
        <w:autoSpaceDN w:val="0"/>
        <w:rPr>
          <w:rFonts w:asciiTheme="majorHAnsi" w:eastAsiaTheme="majorHAnsi" w:hAnsiTheme="majorHAnsi"/>
          <w:color w:val="auto"/>
        </w:rPr>
      </w:pPr>
    </w:p>
    <w:p w14:paraId="2944F8A4"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sz w:val="16"/>
          <w:szCs w:val="16"/>
        </w:rPr>
        <w:t>20  년    월    일</w:t>
      </w:r>
    </w:p>
    <w:p w14:paraId="56036D70" w14:textId="77777777" w:rsidR="00D51150" w:rsidRDefault="00D51150">
      <w:pPr>
        <w:pStyle w:val="Depth0"/>
        <w:autoSpaceDN w:val="0"/>
        <w:rPr>
          <w:rFonts w:asciiTheme="majorHAnsi" w:eastAsiaTheme="majorHAnsi" w:hAnsiTheme="majorHAnsi"/>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20472DCF" w14:textId="77777777">
        <w:tc>
          <w:tcPr>
            <w:tcW w:w="5228" w:type="dxa"/>
          </w:tcPr>
          <w:p w14:paraId="5C8A54ED"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“갑”</w:t>
            </w:r>
          </w:p>
        </w:tc>
        <w:tc>
          <w:tcPr>
            <w:tcW w:w="5228" w:type="dxa"/>
          </w:tcPr>
          <w:p w14:paraId="41E8EFE0"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“을”</w:t>
            </w:r>
          </w:p>
        </w:tc>
      </w:tr>
      <w:tr w:rsidR="00D51150" w14:paraId="2938CE45" w14:textId="77777777">
        <w:tc>
          <w:tcPr>
            <w:tcW w:w="5228" w:type="dxa"/>
          </w:tcPr>
          <w:p w14:paraId="65B511F9"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 xml:space="preserve">상호 : </w:t>
            </w:r>
          </w:p>
        </w:tc>
        <w:tc>
          <w:tcPr>
            <w:tcW w:w="5228" w:type="dxa"/>
          </w:tcPr>
          <w:p w14:paraId="6E7F6B00"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웰컴페이먼츠 주식회사</w:t>
            </w:r>
          </w:p>
        </w:tc>
      </w:tr>
      <w:tr w:rsidR="00D51150" w14:paraId="7F6DD3AE" w14:textId="77777777">
        <w:tc>
          <w:tcPr>
            <w:tcW w:w="5228" w:type="dxa"/>
          </w:tcPr>
          <w:p w14:paraId="034DFCDE"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 xml:space="preserve">주소 : </w:t>
            </w:r>
          </w:p>
        </w:tc>
        <w:tc>
          <w:tcPr>
            <w:tcW w:w="5228" w:type="dxa"/>
          </w:tcPr>
          <w:p w14:paraId="61EA9548"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서울시 용산구 한강대로 148 웰컴금융타워 16층</w:t>
            </w:r>
          </w:p>
        </w:tc>
      </w:tr>
      <w:tr w:rsidR="00D51150" w14:paraId="2C4790A1" w14:textId="77777777">
        <w:tc>
          <w:tcPr>
            <w:tcW w:w="5228" w:type="dxa"/>
          </w:tcPr>
          <w:p w14:paraId="335EB9F7"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대표 :                    (인)</w:t>
            </w:r>
          </w:p>
        </w:tc>
        <w:tc>
          <w:tcPr>
            <w:tcW w:w="5228" w:type="dxa"/>
          </w:tcPr>
          <w:p w14:paraId="54110708"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대표          김 기 현    (인)</w:t>
            </w:r>
          </w:p>
        </w:tc>
      </w:tr>
    </w:tbl>
    <w:p w14:paraId="50843858" w14:textId="77777777" w:rsidR="00D51150" w:rsidRDefault="00D51150">
      <w:pPr>
        <w:pStyle w:val="Depth0"/>
        <w:autoSpaceDN w:val="0"/>
        <w:rPr>
          <w:rFonts w:asciiTheme="majorHAnsi" w:eastAsiaTheme="majorHAnsi" w:hAnsiTheme="majorHAnsi"/>
          <w:color w:val="auto"/>
        </w:rPr>
      </w:pPr>
    </w:p>
    <w:p w14:paraId="7B726939" w14:textId="77777777" w:rsidR="00D51150" w:rsidRDefault="00D51150">
      <w:pPr>
        <w:pStyle w:val="Depth0"/>
        <w:autoSpaceDN w:val="0"/>
        <w:rPr>
          <w:rFonts w:asciiTheme="majorHAnsi" w:eastAsiaTheme="majorHAnsi" w:hAnsiTheme="majorHAnsi"/>
          <w:color w:val="auto"/>
        </w:rPr>
      </w:pPr>
    </w:p>
    <w:p w14:paraId="6F3BA711" w14:textId="77777777" w:rsidR="00D51150" w:rsidRDefault="00D51150">
      <w:pPr>
        <w:pStyle w:val="Depth1"/>
        <w:widowControl w:val="0"/>
        <w:autoSpaceDN w:val="0"/>
        <w:ind w:leftChars="69" w:left="336"/>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E851EA6" w14:textId="77777777" w:rsidR="00D51150" w:rsidRDefault="00D51150">
      <w:pPr>
        <w:pStyle w:val="Depth1"/>
        <w:widowControl w:val="0"/>
        <w:autoSpaceDN w:val="0"/>
        <w:ind w:left="341" w:hanging="141"/>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33F5C0A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75ED04F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0E51F7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0F53C67"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B1AEDE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3263A8B"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CA0CF1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35BB7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8648AD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42FE53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C79AA9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DBDD60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E734DA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0301CA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DDE312A"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8CAB0B9"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A224FF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EA762B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E70487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6700F964"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56F9813"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292A93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F718F1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28A905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8CF37B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98209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7284AC1"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FC8A388"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0F3674F2"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lastRenderedPageBreak/>
        <w:t>[붙임1]</w:t>
      </w:r>
    </w:p>
    <w:p w14:paraId="373127E7" w14:textId="77777777" w:rsidR="00D51150" w:rsidRDefault="00000000">
      <w:pPr>
        <w:widowControl w:val="0"/>
        <w:autoSpaceDN w:val="0"/>
        <w:ind w:left="243" w:hanging="243"/>
        <w:jc w:val="center"/>
        <w:textAlignment w:val="baseline"/>
        <w:rPr>
          <w:rFonts w:asciiTheme="majorHAnsi" w:eastAsiaTheme="majorHAnsi" w:hAnsiTheme="majorHAnsi" w:cs="함초롬돋움"/>
          <w:b/>
          <w:bCs/>
          <w:kern w:val="0"/>
          <w:sz w:val="32"/>
          <w:szCs w:val="32"/>
          <w:u w:val="single"/>
        </w:rPr>
      </w:pPr>
      <w:r>
        <w:rPr>
          <w:rFonts w:asciiTheme="majorHAnsi" w:eastAsiaTheme="majorHAnsi" w:hAnsiTheme="majorHAnsi" w:cs="함초롬돋움"/>
          <w:b/>
          <w:bCs/>
          <w:kern w:val="0"/>
          <w:sz w:val="32"/>
          <w:szCs w:val="32"/>
          <w:u w:val="single"/>
        </w:rPr>
        <w:t>서비스 신청서</w:t>
      </w:r>
    </w:p>
    <w:p w14:paraId="73D4A766" w14:textId="77777777" w:rsidR="00D51150" w:rsidRDefault="00000000">
      <w:pPr>
        <w:widowControl w:val="0"/>
        <w:autoSpaceDN w:val="0"/>
        <w:ind w:left="162" w:hanging="16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일반 및 정산 정보</w:t>
      </w:r>
    </w:p>
    <w:tbl>
      <w:tblPr>
        <w:tblStyle w:val="ae"/>
        <w:tblW w:w="0" w:type="auto"/>
        <w:jc w:val="center"/>
        <w:tblLook w:val="04A0" w:firstRow="1" w:lastRow="0" w:firstColumn="1" w:lastColumn="0" w:noHBand="0" w:noVBand="1"/>
      </w:tblPr>
      <w:tblGrid>
        <w:gridCol w:w="1127"/>
        <w:gridCol w:w="982"/>
        <w:gridCol w:w="3050"/>
        <w:gridCol w:w="1056"/>
        <w:gridCol w:w="908"/>
        <w:gridCol w:w="3333"/>
      </w:tblGrid>
      <w:tr w:rsidR="00D51150" w14:paraId="35A516C5" w14:textId="77777777">
        <w:trPr>
          <w:trHeight w:val="283"/>
          <w:jc w:val="center"/>
        </w:trPr>
        <w:tc>
          <w:tcPr>
            <w:tcW w:w="1128" w:type="dxa"/>
            <w:vMerge w:val="restart"/>
            <w:shd w:val="clear" w:color="auto" w:fill="D9E2F3" w:themeFill="accent1" w:themeFillTint="33"/>
            <w:vAlign w:val="center"/>
          </w:tcPr>
          <w:p w14:paraId="4026F62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회사 정보</w:t>
            </w:r>
          </w:p>
        </w:tc>
        <w:tc>
          <w:tcPr>
            <w:tcW w:w="982" w:type="dxa"/>
            <w:shd w:val="clear" w:color="auto" w:fill="D9E2F3" w:themeFill="accent1" w:themeFillTint="33"/>
            <w:vAlign w:val="center"/>
          </w:tcPr>
          <w:p w14:paraId="31BD36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w:t>
            </w:r>
          </w:p>
        </w:tc>
        <w:tc>
          <w:tcPr>
            <w:tcW w:w="3055" w:type="dxa"/>
            <w:vAlign w:val="center"/>
          </w:tcPr>
          <w:p w14:paraId="42DD65F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429D65F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337" w:type="dxa"/>
            <w:vAlign w:val="center"/>
          </w:tcPr>
          <w:p w14:paraId="2B5D4EC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D82F7B1" w14:textId="77777777">
        <w:trPr>
          <w:trHeight w:val="283"/>
          <w:jc w:val="center"/>
        </w:trPr>
        <w:tc>
          <w:tcPr>
            <w:tcW w:w="1128" w:type="dxa"/>
            <w:vMerge/>
            <w:shd w:val="clear" w:color="auto" w:fill="D9E2F3" w:themeFill="accent1" w:themeFillTint="33"/>
            <w:vAlign w:val="center"/>
          </w:tcPr>
          <w:p w14:paraId="1967468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2A0A77E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사이트 URL</w:t>
            </w:r>
          </w:p>
        </w:tc>
        <w:tc>
          <w:tcPr>
            <w:tcW w:w="3055" w:type="dxa"/>
            <w:vAlign w:val="center"/>
          </w:tcPr>
          <w:p w14:paraId="6EA682E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04F7C0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337" w:type="dxa"/>
            <w:vAlign w:val="center"/>
          </w:tcPr>
          <w:p w14:paraId="2FABD12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2"/>
                <w:szCs w:val="12"/>
              </w:rPr>
              <w:t>* 법인사업자필수기재</w:t>
            </w:r>
          </w:p>
        </w:tc>
      </w:tr>
      <w:tr w:rsidR="00D51150" w14:paraId="5378C043" w14:textId="77777777">
        <w:trPr>
          <w:trHeight w:val="283"/>
          <w:jc w:val="center"/>
        </w:trPr>
        <w:tc>
          <w:tcPr>
            <w:tcW w:w="1128" w:type="dxa"/>
            <w:vMerge w:val="restart"/>
            <w:shd w:val="clear" w:color="auto" w:fill="D9E2F3" w:themeFill="accent1" w:themeFillTint="33"/>
            <w:vAlign w:val="center"/>
          </w:tcPr>
          <w:p w14:paraId="5465222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 정보</w:t>
            </w:r>
          </w:p>
        </w:tc>
        <w:tc>
          <w:tcPr>
            <w:tcW w:w="982" w:type="dxa"/>
            <w:shd w:val="clear" w:color="auto" w:fill="D9E2F3" w:themeFill="accent1" w:themeFillTint="33"/>
            <w:vAlign w:val="center"/>
          </w:tcPr>
          <w:p w14:paraId="46DD39A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담당자명</w:t>
            </w:r>
          </w:p>
        </w:tc>
        <w:tc>
          <w:tcPr>
            <w:tcW w:w="3055" w:type="dxa"/>
            <w:vAlign w:val="center"/>
          </w:tcPr>
          <w:p w14:paraId="2FFA31BC"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val="restart"/>
            <w:shd w:val="clear" w:color="auto" w:fill="D9E2F3" w:themeFill="accent1" w:themeFillTint="33"/>
            <w:vAlign w:val="center"/>
          </w:tcPr>
          <w:p w14:paraId="2C52C04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정산계좌정보</w:t>
            </w:r>
          </w:p>
        </w:tc>
        <w:tc>
          <w:tcPr>
            <w:tcW w:w="908" w:type="dxa"/>
            <w:shd w:val="clear" w:color="auto" w:fill="D9E2F3" w:themeFill="accent1" w:themeFillTint="33"/>
            <w:vAlign w:val="center"/>
          </w:tcPr>
          <w:p w14:paraId="7DA657F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은행</w:t>
            </w:r>
          </w:p>
        </w:tc>
        <w:tc>
          <w:tcPr>
            <w:tcW w:w="3337" w:type="dxa"/>
            <w:vAlign w:val="center"/>
          </w:tcPr>
          <w:p w14:paraId="7189EDE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3A66ECB9" w14:textId="77777777">
        <w:trPr>
          <w:trHeight w:val="283"/>
          <w:jc w:val="center"/>
        </w:trPr>
        <w:tc>
          <w:tcPr>
            <w:tcW w:w="1128" w:type="dxa"/>
            <w:vMerge/>
            <w:shd w:val="clear" w:color="auto" w:fill="D9E2F3" w:themeFill="accent1" w:themeFillTint="33"/>
            <w:vAlign w:val="center"/>
          </w:tcPr>
          <w:p w14:paraId="5A74A23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47808D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연락처</w:t>
            </w:r>
          </w:p>
        </w:tc>
        <w:tc>
          <w:tcPr>
            <w:tcW w:w="3055" w:type="dxa"/>
            <w:vAlign w:val="center"/>
          </w:tcPr>
          <w:p w14:paraId="29CAA9D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5EE23B3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2806FAA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예금주명</w:t>
            </w:r>
          </w:p>
        </w:tc>
        <w:tc>
          <w:tcPr>
            <w:tcW w:w="3337" w:type="dxa"/>
            <w:vAlign w:val="center"/>
          </w:tcPr>
          <w:p w14:paraId="2ECAF00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141B046" w14:textId="77777777">
        <w:trPr>
          <w:trHeight w:val="283"/>
          <w:jc w:val="center"/>
        </w:trPr>
        <w:tc>
          <w:tcPr>
            <w:tcW w:w="1128" w:type="dxa"/>
            <w:vMerge/>
            <w:shd w:val="clear" w:color="auto" w:fill="D9E2F3" w:themeFill="accent1" w:themeFillTint="33"/>
            <w:vAlign w:val="center"/>
          </w:tcPr>
          <w:p w14:paraId="1994472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687B7E9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이메일</w:t>
            </w:r>
          </w:p>
        </w:tc>
        <w:tc>
          <w:tcPr>
            <w:tcW w:w="3055" w:type="dxa"/>
            <w:vAlign w:val="center"/>
          </w:tcPr>
          <w:p w14:paraId="64B50AC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106B418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7DBE55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계좌번호</w:t>
            </w:r>
          </w:p>
        </w:tc>
        <w:tc>
          <w:tcPr>
            <w:tcW w:w="3337" w:type="dxa"/>
            <w:vAlign w:val="center"/>
          </w:tcPr>
          <w:p w14:paraId="09EC81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60145055" w14:textId="77777777" w:rsidR="00D51150" w:rsidRDefault="00D51150">
      <w:pPr>
        <w:pStyle w:val="Depth0"/>
        <w:widowControl w:val="0"/>
        <w:autoSpaceDN w:val="0"/>
        <w:ind w:left="162" w:hanging="162"/>
        <w:rPr>
          <w:rFonts w:asciiTheme="majorHAnsi" w:eastAsiaTheme="majorHAnsi" w:hAnsiTheme="majorHAnsi"/>
          <w:b/>
          <w:bCs/>
          <w:color w:val="auto"/>
          <w:kern w:val="0"/>
          <w:sz w:val="16"/>
          <w:szCs w:val="16"/>
        </w:rPr>
      </w:pPr>
    </w:p>
    <w:p w14:paraId="065AC418" w14:textId="77777777" w:rsidR="00D51150" w:rsidRDefault="00000000">
      <w:pPr>
        <w:pStyle w:val="Depth0"/>
        <w:widowControl w:val="0"/>
        <w:autoSpaceDN w:val="0"/>
        <w:ind w:left="162" w:hanging="162"/>
        <w:rPr>
          <w:rFonts w:asciiTheme="majorHAnsi" w:eastAsiaTheme="majorHAnsi" w:hAnsiTheme="majorHAnsi"/>
          <w:b/>
          <w:bCs/>
          <w:color w:val="auto"/>
          <w:kern w:val="0"/>
          <w:sz w:val="16"/>
          <w:szCs w:val="16"/>
        </w:rPr>
      </w:pPr>
      <w:r>
        <w:rPr>
          <w:rFonts w:asciiTheme="majorHAnsi" w:eastAsiaTheme="majorHAnsi" w:hAnsiTheme="majorHAnsi"/>
          <w:b/>
          <w:bCs/>
          <w:color w:val="auto"/>
          <w:kern w:val="0"/>
          <w:sz w:val="16"/>
          <w:szCs w:val="16"/>
        </w:rPr>
        <w:t>2. 서비스 내용 및 수수료</w:t>
      </w:r>
    </w:p>
    <w:tbl>
      <w:tblPr>
        <w:tblW w:w="0" w:type="auto"/>
        <w:jc w:val="center"/>
        <w:tblCellMar>
          <w:top w:w="15" w:type="dxa"/>
          <w:left w:w="15" w:type="dxa"/>
          <w:bottom w:w="15" w:type="dxa"/>
          <w:right w:w="15" w:type="dxa"/>
        </w:tblCellMar>
        <w:tblLook w:val="04A0" w:firstRow="1" w:lastRow="0" w:firstColumn="1" w:lastColumn="0" w:noHBand="0" w:noVBand="1"/>
      </w:tblPr>
      <w:tblGrid>
        <w:gridCol w:w="942"/>
        <w:gridCol w:w="1045"/>
        <w:gridCol w:w="1836"/>
        <w:gridCol w:w="2693"/>
        <w:gridCol w:w="3940"/>
      </w:tblGrid>
      <w:tr w:rsidR="00D51150" w14:paraId="375DE0AD" w14:textId="77777777">
        <w:trPr>
          <w:trHeight w:val="283"/>
          <w:jc w:val="center"/>
        </w:trPr>
        <w:tc>
          <w:tcPr>
            <w:tcW w:w="942"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3217FD1"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구분</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1731707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분류</w:t>
            </w:r>
          </w:p>
        </w:tc>
        <w:tc>
          <w:tcPr>
            <w:tcW w:w="2693"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5EB50CAD"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 (VAT별도)</w:t>
            </w:r>
          </w:p>
        </w:tc>
        <w:tc>
          <w:tcPr>
            <w:tcW w:w="3940"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2B43B90"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정산주기</w:t>
            </w:r>
          </w:p>
        </w:tc>
      </w:tr>
      <w:tr w:rsidR="00D51150" w14:paraId="5603F8A4" w14:textId="77777777">
        <w:trPr>
          <w:trHeight w:val="283"/>
          <w:jc w:val="center"/>
        </w:trPr>
        <w:tc>
          <w:tcPr>
            <w:tcW w:w="942" w:type="dxa"/>
            <w:vMerge w:val="restart"/>
            <w:tcBorders>
              <w:top w:val="single" w:sz="4" w:space="0" w:color="000000"/>
              <w:left w:val="single" w:sz="4" w:space="0" w:color="000000"/>
              <w:right w:val="single" w:sz="4" w:space="0" w:color="auto"/>
            </w:tcBorders>
            <w:shd w:val="clear" w:color="auto" w:fill="DFE6F7"/>
            <w:tcMar>
              <w:top w:w="28" w:type="dxa"/>
              <w:left w:w="102" w:type="dxa"/>
              <w:bottom w:w="28" w:type="dxa"/>
              <w:right w:w="102" w:type="dxa"/>
            </w:tcMar>
            <w:vAlign w:val="center"/>
            <w:hideMark/>
          </w:tcPr>
          <w:p w14:paraId="27810CC3"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w:t>
            </w:r>
          </w:p>
        </w:tc>
        <w:tc>
          <w:tcPr>
            <w:tcW w:w="104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1CD36C5C" w14:textId="77777777" w:rsidR="00D51150" w:rsidRDefault="00000000">
            <w:pPr>
              <w:pStyle w:val="Depth0"/>
              <w:widowControl w:val="0"/>
              <w:autoSpaceDN w:val="0"/>
              <w:rPr>
                <w:rFonts w:asciiTheme="majorHAnsi" w:eastAsiaTheme="majorHAnsi" w:hAnsiTheme="majorHAnsi"/>
                <w:color w:val="auto"/>
              </w:rPr>
            </w:pPr>
            <w:sdt>
              <w:sdtPr>
                <w:rPr>
                  <w:rFonts w:asciiTheme="majorHAnsi" w:eastAsiaTheme="majorHAnsi" w:hAnsiTheme="majorHAnsi"/>
                  <w:color w:val="auto"/>
                </w:rPr>
                <w:id w:val="-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신용카드</w:t>
            </w:r>
          </w:p>
          <w:p w14:paraId="75F0BEE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(인증/비인증)</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2FD816E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신용카드 분류 (연매출)</w:t>
            </w:r>
          </w:p>
          <w:p w14:paraId="0FF29ED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영세 : 3억 미만</w:t>
            </w:r>
          </w:p>
          <w:p w14:paraId="69C5580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중소1 : 3억 ~ 5억</w:t>
            </w:r>
          </w:p>
          <w:p w14:paraId="52CFEDC5"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중소2 : 5억 ~ 10억</w:t>
            </w:r>
          </w:p>
          <w:p w14:paraId="0DE192D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중소3 : 10억 ~ 30억</w:t>
            </w:r>
          </w:p>
          <w:p w14:paraId="21CBB1C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일반 : 30억 이상</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3595330B" w14:textId="77777777" w:rsidR="0010564E" w:rsidRPr="00F733B5" w:rsidRDefault="0010564E" w:rsidP="0010564E">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1136225908"/>
                <w14:checkbox>
                  <w14:checked w14:val="0"/>
                  <w14:checkedState w14:val="0052" w14:font="Wingdings 2"/>
                  <w14:uncheckedState w14:val="2610" w14:font="MS Gothic"/>
                </w14:checkbox>
              </w:sdtPr>
              <w:sdtContent>
                <w:r w:rsidRPr="00F733B5">
                  <w:rPr>
                    <w:rFonts w:ascii="Segoe UI Symbol" w:eastAsiaTheme="majorHAnsi" w:hAnsi="Segoe UI Symbol" w:cs="Segoe UI Symbol"/>
                    <w:color w:val="auto"/>
                  </w:rPr>
                  <w:t>☐</w:t>
                </w:r>
              </w:sdtContent>
            </w:sdt>
            <w:r w:rsidRPr="00F733B5">
              <w:rPr>
                <w:rFonts w:asciiTheme="majorHAnsi" w:eastAsiaTheme="majorHAnsi" w:hAnsiTheme="majorHAnsi" w:hint="eastAsia"/>
                <w:color w:val="auto"/>
              </w:rPr>
              <w:t xml:space="preserve"> 일반 판매대금의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2.90</w:t>
            </w:r>
            <w:proofErr w:type="gramEnd"/>
            <w:r w:rsidRPr="00F733B5">
              <w:rPr>
                <w:rFonts w:asciiTheme="majorHAnsi" w:eastAsiaTheme="majorHAnsi" w:hAnsiTheme="majorHAnsi"/>
                <w:color w:val="auto"/>
              </w:rPr>
              <w:t xml:space="preserve"> )%</w:t>
            </w:r>
          </w:p>
          <w:p w14:paraId="37D3EF02" w14:textId="77777777" w:rsidR="0010564E" w:rsidRPr="00F733B5" w:rsidRDefault="0010564E" w:rsidP="0010564E">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494332168"/>
                <w14:checkbox>
                  <w14:checked w14:val="0"/>
                  <w14:checkedState w14:val="0052" w14:font="Wingdings 2"/>
                  <w14:uncheckedState w14:val="2610" w14:font="MS Gothic"/>
                </w14:checkbox>
              </w:sdtPr>
              <w:sdtContent>
                <w:r w:rsidRPr="00F733B5">
                  <w:rPr>
                    <w:rFonts w:ascii="Segoe UI Symbol" w:eastAsiaTheme="majorHAnsi" w:hAnsi="Segoe UI Symbol" w:cs="Segoe UI Symbol"/>
                    <w:color w:val="auto"/>
                  </w:rPr>
                  <w:t>☐</w:t>
                </w:r>
              </w:sdtContent>
            </w:sdt>
            <w:r w:rsidRPr="00F733B5">
              <w:rPr>
                <w:rFonts w:asciiTheme="majorHAnsi" w:eastAsiaTheme="majorHAnsi" w:hAnsiTheme="majorHAnsi" w:hint="eastAsia"/>
                <w:color w:val="auto"/>
              </w:rPr>
              <w:t xml:space="preserve"> 영세 판매대금의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1.55</w:t>
            </w:r>
            <w:proofErr w:type="gramEnd"/>
            <w:r w:rsidRPr="00F733B5">
              <w:rPr>
                <w:rFonts w:asciiTheme="majorHAnsi" w:eastAsiaTheme="majorHAnsi" w:hAnsiTheme="majorHAnsi"/>
                <w:color w:val="auto"/>
              </w:rPr>
              <w:t xml:space="preserve"> )%</w:t>
            </w:r>
          </w:p>
          <w:p w14:paraId="5884FA8A" w14:textId="77777777" w:rsidR="0010564E" w:rsidRPr="00F733B5" w:rsidRDefault="0010564E" w:rsidP="0010564E">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30089954"/>
                <w14:checkbox>
                  <w14:checked w14:val="0"/>
                  <w14:checkedState w14:val="0052" w14:font="Wingdings 2"/>
                  <w14:uncheckedState w14:val="2610" w14:font="MS Gothic"/>
                </w14:checkbox>
              </w:sdtPr>
              <w:sdtContent>
                <w:r w:rsidRPr="00F733B5">
                  <w:rPr>
                    <w:rFonts w:ascii="Segoe UI Symbol" w:eastAsiaTheme="majorHAnsi" w:hAnsi="Segoe UI Symbol" w:cs="Segoe UI Symbol"/>
                    <w:color w:val="auto"/>
                  </w:rPr>
                  <w:t>☐</w:t>
                </w:r>
              </w:sdtContent>
            </w:sdt>
            <w:r w:rsidRPr="00F733B5">
              <w:rPr>
                <w:rFonts w:asciiTheme="majorHAnsi" w:eastAsiaTheme="majorHAnsi" w:hAnsiTheme="majorHAnsi" w:hint="eastAsia"/>
                <w:color w:val="auto"/>
              </w:rPr>
              <w:t xml:space="preserve"> 중소1 판매대금의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2.25</w:t>
            </w:r>
            <w:proofErr w:type="gramEnd"/>
            <w:r w:rsidRPr="00F733B5">
              <w:rPr>
                <w:rFonts w:asciiTheme="majorHAnsi" w:eastAsiaTheme="majorHAnsi" w:hAnsiTheme="majorHAnsi"/>
                <w:color w:val="auto"/>
              </w:rPr>
              <w:t xml:space="preserve"> )%</w:t>
            </w:r>
          </w:p>
          <w:p w14:paraId="008C5FAC" w14:textId="77777777" w:rsidR="0010564E" w:rsidRPr="00F733B5" w:rsidRDefault="0010564E" w:rsidP="0010564E">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838469570"/>
                <w14:checkbox>
                  <w14:checked w14:val="0"/>
                  <w14:checkedState w14:val="0052" w14:font="Wingdings 2"/>
                  <w14:uncheckedState w14:val="2610" w14:font="MS Gothic"/>
                </w14:checkbox>
              </w:sdtPr>
              <w:sdtContent>
                <w:r w:rsidRPr="00F733B5">
                  <w:rPr>
                    <w:rFonts w:ascii="Segoe UI Symbol" w:eastAsiaTheme="majorHAnsi" w:hAnsi="Segoe UI Symbol" w:cs="Segoe UI Symbol"/>
                    <w:color w:val="auto"/>
                  </w:rPr>
                  <w:t>☐</w:t>
                </w:r>
              </w:sdtContent>
            </w:sdt>
            <w:r w:rsidRPr="00F733B5">
              <w:rPr>
                <w:rFonts w:asciiTheme="majorHAnsi" w:eastAsiaTheme="majorHAnsi" w:hAnsiTheme="majorHAnsi" w:hint="eastAsia"/>
                <w:color w:val="auto"/>
              </w:rPr>
              <w:t xml:space="preserve"> 중소2 판매대금의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2.40</w:t>
            </w:r>
            <w:proofErr w:type="gramEnd"/>
            <w:r w:rsidRPr="00F733B5">
              <w:rPr>
                <w:rFonts w:asciiTheme="majorHAnsi" w:eastAsiaTheme="majorHAnsi" w:hAnsiTheme="majorHAnsi"/>
                <w:color w:val="auto"/>
              </w:rPr>
              <w:t xml:space="preserve"> )%</w:t>
            </w:r>
          </w:p>
          <w:p w14:paraId="5E5140EC" w14:textId="243EED4D" w:rsidR="00D51150" w:rsidRDefault="0010564E" w:rsidP="0010564E">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33267861"/>
                <w14:checkbox>
                  <w14:checked w14:val="0"/>
                  <w14:checkedState w14:val="0052" w14:font="Wingdings 2"/>
                  <w14:uncheckedState w14:val="2610" w14:font="MS Gothic"/>
                </w14:checkbox>
              </w:sdtPr>
              <w:sdtContent>
                <w:r w:rsidRPr="00F733B5">
                  <w:rPr>
                    <w:rFonts w:ascii="Segoe UI Symbol" w:eastAsiaTheme="majorHAnsi" w:hAnsi="Segoe UI Symbol" w:cs="Segoe UI Symbol"/>
                    <w:color w:val="auto"/>
                  </w:rPr>
                  <w:t>☐</w:t>
                </w:r>
              </w:sdtContent>
            </w:sdt>
            <w:r w:rsidRPr="00F733B5">
              <w:rPr>
                <w:rFonts w:asciiTheme="majorHAnsi" w:eastAsiaTheme="majorHAnsi" w:hAnsiTheme="majorHAnsi" w:hint="eastAsia"/>
                <w:color w:val="auto"/>
              </w:rPr>
              <w:t xml:space="preserve"> 중소3 판매대금의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2.65</w:t>
            </w:r>
            <w:proofErr w:type="gramEnd"/>
            <w:r w:rsidRPr="00F733B5">
              <w:rPr>
                <w:rFonts w:asciiTheme="majorHAnsi" w:eastAsiaTheme="majorHAnsi" w:hAnsiTheme="majorHAnsi"/>
                <w:color w:val="auto"/>
              </w:rPr>
              <w:t xml:space="preserve"> )%</w:t>
            </w:r>
          </w:p>
        </w:tc>
        <w:tc>
          <w:tcPr>
            <w:tcW w:w="3940" w:type="dxa"/>
            <w:vMerge w:val="restart"/>
            <w:tcBorders>
              <w:top w:val="single" w:sz="4" w:space="0" w:color="auto"/>
              <w:left w:val="single" w:sz="4" w:space="0" w:color="auto"/>
              <w:right w:val="single" w:sz="4" w:space="0" w:color="000000"/>
            </w:tcBorders>
            <w:tcMar>
              <w:top w:w="28" w:type="dxa"/>
              <w:left w:w="102" w:type="dxa"/>
              <w:bottom w:w="28" w:type="dxa"/>
              <w:right w:w="102" w:type="dxa"/>
            </w:tcMar>
            <w:vAlign w:val="center"/>
            <w:hideMark/>
          </w:tcPr>
          <w:p w14:paraId="6E3497CA" w14:textId="316BB45D"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93358503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gramStart"/>
            <w:r>
              <w:rPr>
                <w:rFonts w:asciiTheme="majorHAnsi" w:eastAsiaTheme="majorHAnsi" w:hAnsiTheme="majorHAnsi"/>
                <w:color w:val="auto"/>
              </w:rPr>
              <w:t>일정산 :</w:t>
            </w:r>
            <w:proofErr w:type="gramEnd"/>
            <w:r>
              <w:rPr>
                <w:rFonts w:asciiTheme="majorHAnsi" w:eastAsiaTheme="majorHAnsi" w:hAnsiTheme="majorHAnsi"/>
                <w:color w:val="auto"/>
              </w:rPr>
              <w:t xml:space="preserve"> D + ( </w:t>
            </w:r>
            <w:r w:rsidR="0010564E">
              <w:rPr>
                <w:rFonts w:asciiTheme="majorHAnsi" w:eastAsiaTheme="majorHAnsi" w:hAnsiTheme="majorHAnsi" w:hint="eastAsia"/>
                <w:color w:val="auto"/>
              </w:rPr>
              <w:t>5</w:t>
            </w:r>
            <w:r>
              <w:rPr>
                <w:rFonts w:asciiTheme="majorHAnsi" w:eastAsiaTheme="majorHAnsi" w:hAnsiTheme="majorHAnsi"/>
                <w:color w:val="auto"/>
              </w:rPr>
              <w:t xml:space="preserve"> )일</w:t>
            </w:r>
          </w:p>
          <w:p w14:paraId="72B01C76" w14:textId="77777777" w:rsidR="00D51150" w:rsidRDefault="00D51150">
            <w:pPr>
              <w:pStyle w:val="Depth0"/>
              <w:widowControl w:val="0"/>
              <w:autoSpaceDN w:val="0"/>
              <w:ind w:left="141" w:hanging="141"/>
              <w:jc w:val="left"/>
              <w:rPr>
                <w:rFonts w:asciiTheme="majorHAnsi" w:eastAsiaTheme="majorHAnsi" w:hAnsiTheme="majorHAnsi"/>
                <w:color w:val="auto"/>
              </w:rPr>
            </w:pPr>
          </w:p>
          <w:p w14:paraId="6940D34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41302629"/>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주정산 : 월 4회</w:t>
            </w:r>
          </w:p>
          <w:p w14:paraId="76F620B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1일 ~ 7일 : 15일</w:t>
            </w:r>
          </w:p>
          <w:p w14:paraId="5B52B33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8일 ~ 14일 : 22일</w:t>
            </w:r>
          </w:p>
          <w:p w14:paraId="0EB367E8"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15일 ~ 21일 : 29일</w:t>
            </w:r>
          </w:p>
          <w:p w14:paraId="13A5F7F7"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22일 ~ 말일 : 익월 8일</w:t>
            </w:r>
          </w:p>
          <w:p w14:paraId="6126798C" w14:textId="77777777" w:rsidR="00D51150" w:rsidRDefault="00D51150">
            <w:pPr>
              <w:pStyle w:val="Depth0"/>
              <w:widowControl w:val="0"/>
              <w:autoSpaceDN w:val="0"/>
              <w:ind w:left="141" w:hanging="141"/>
              <w:rPr>
                <w:rFonts w:asciiTheme="majorHAnsi" w:eastAsiaTheme="majorHAnsi" w:hAnsiTheme="majorHAnsi"/>
                <w:color w:val="auto"/>
              </w:rPr>
            </w:pPr>
          </w:p>
          <w:p w14:paraId="1C11E04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69151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월정산</w:t>
            </w:r>
          </w:p>
          <w:p w14:paraId="74D4E2C5" w14:textId="77777777" w:rsidR="00D51150" w:rsidRDefault="00D51150">
            <w:pPr>
              <w:pStyle w:val="Depth0"/>
              <w:widowControl w:val="0"/>
              <w:autoSpaceDN w:val="0"/>
              <w:ind w:left="141" w:hanging="141"/>
              <w:rPr>
                <w:rFonts w:asciiTheme="majorHAnsi" w:eastAsiaTheme="majorHAnsi" w:hAnsiTheme="majorHAnsi"/>
                <w:color w:val="auto"/>
              </w:rPr>
            </w:pPr>
          </w:p>
          <w:p w14:paraId="260C928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영업일 기준</w:t>
            </w:r>
          </w:p>
          <w:p w14:paraId="4B5D5147"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신용카드 가맹점 분류기준은 국세청 반기보고 결과에 따라 반영되어지며, OFF-PG에는 적용되지 않음</w:t>
            </w:r>
          </w:p>
        </w:tc>
      </w:tr>
      <w:tr w:rsidR="00D51150" w14:paraId="1976D321"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166A25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val="restart"/>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096EB9A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69544941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간편결제</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77D3F6A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4150479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카카오페이</w:t>
            </w:r>
          </w:p>
          <w:p w14:paraId="19AB5CF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114650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토스페이</w:t>
            </w:r>
          </w:p>
          <w:p w14:paraId="5E1A04A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92565716"/>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PAYCO</w:t>
            </w:r>
          </w:p>
          <w:p w14:paraId="2730AEB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3358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L-PAY</w:t>
            </w:r>
          </w:p>
        </w:tc>
        <w:tc>
          <w:tcPr>
            <w:tcW w:w="2693" w:type="dxa"/>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28354882" w14:textId="77777777" w:rsidR="0010564E" w:rsidRPr="00F733B5" w:rsidRDefault="0010564E" w:rsidP="0010564E">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 xml:space="preserve">카카오머니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2.90</w:t>
            </w:r>
            <w:proofErr w:type="gramEnd"/>
            <w:r w:rsidRPr="00F733B5">
              <w:rPr>
                <w:rFonts w:asciiTheme="majorHAnsi" w:eastAsiaTheme="majorHAnsi" w:hAnsiTheme="majorHAnsi"/>
                <w:color w:val="auto"/>
              </w:rPr>
              <w:t xml:space="preserve"> )%</w:t>
            </w:r>
          </w:p>
          <w:p w14:paraId="1F2B617F" w14:textId="77777777" w:rsidR="0010564E" w:rsidRPr="00F733B5" w:rsidRDefault="0010564E" w:rsidP="0010564E">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토스</w:t>
            </w:r>
            <w:r>
              <w:rPr>
                <w:rFonts w:asciiTheme="majorHAnsi" w:eastAsiaTheme="majorHAnsi" w:hAnsiTheme="majorHAnsi" w:hint="eastAsia"/>
                <w:color w:val="auto"/>
              </w:rPr>
              <w:t>머니</w:t>
            </w:r>
            <w:r w:rsidRPr="00F733B5">
              <w:rPr>
                <w:rFonts w:asciiTheme="majorHAnsi" w:eastAsiaTheme="majorHAnsi" w:hAnsiTheme="majorHAnsi" w:hint="eastAsia"/>
                <w:color w:val="auto"/>
              </w:rPr>
              <w:t xml:space="preserve">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2.90</w:t>
            </w:r>
            <w:proofErr w:type="gramEnd"/>
            <w:r w:rsidRPr="00F733B5">
              <w:rPr>
                <w:rFonts w:asciiTheme="majorHAnsi" w:eastAsiaTheme="majorHAnsi" w:hAnsiTheme="majorHAnsi"/>
                <w:color w:val="auto"/>
              </w:rPr>
              <w:t xml:space="preserve"> )%</w:t>
            </w:r>
          </w:p>
          <w:p w14:paraId="5E47F670" w14:textId="77777777" w:rsidR="0010564E" w:rsidRPr="00F733B5" w:rsidRDefault="0010564E" w:rsidP="0010564E">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P</w:t>
            </w:r>
            <w:r w:rsidRPr="00F733B5">
              <w:rPr>
                <w:rFonts w:asciiTheme="majorHAnsi" w:eastAsiaTheme="majorHAnsi" w:hAnsiTheme="majorHAnsi"/>
                <w:color w:val="auto"/>
              </w:rPr>
              <w:t>AYCO(</w:t>
            </w:r>
            <w:r w:rsidRPr="00F733B5">
              <w:rPr>
                <w:rFonts w:asciiTheme="majorHAnsi" w:eastAsiaTheme="majorHAnsi" w:hAnsiTheme="majorHAnsi" w:hint="eastAsia"/>
                <w:color w:val="auto"/>
              </w:rPr>
              <w:t>쿠폰,</w:t>
            </w:r>
            <w:r w:rsidRPr="00F733B5">
              <w:rPr>
                <w:rFonts w:asciiTheme="majorHAnsi" w:eastAsiaTheme="majorHAnsi" w:hAnsiTheme="majorHAnsi"/>
                <w:color w:val="auto"/>
              </w:rPr>
              <w:t xml:space="preserve"> </w:t>
            </w:r>
            <w:r w:rsidRPr="00F733B5">
              <w:rPr>
                <w:rFonts w:asciiTheme="majorHAnsi" w:eastAsiaTheme="majorHAnsi" w:hAnsiTheme="majorHAnsi" w:hint="eastAsia"/>
                <w:color w:val="auto"/>
              </w:rPr>
              <w:t xml:space="preserve">포인트)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2.90</w:t>
            </w:r>
            <w:proofErr w:type="gramEnd"/>
            <w:r w:rsidRPr="00F733B5">
              <w:rPr>
                <w:rFonts w:asciiTheme="majorHAnsi" w:eastAsiaTheme="majorHAnsi" w:hAnsiTheme="majorHAnsi"/>
                <w:color w:val="auto"/>
              </w:rPr>
              <w:t xml:space="preserve"> )%</w:t>
            </w:r>
          </w:p>
          <w:p w14:paraId="2D74D73F" w14:textId="09C61476" w:rsidR="00D51150" w:rsidRDefault="0010564E" w:rsidP="0010564E">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L</w:t>
            </w:r>
            <w:r w:rsidRPr="00F733B5">
              <w:rPr>
                <w:rFonts w:asciiTheme="majorHAnsi" w:eastAsiaTheme="majorHAnsi" w:hAnsiTheme="majorHAnsi"/>
                <w:color w:val="auto"/>
              </w:rPr>
              <w:t>-PAY(</w:t>
            </w:r>
            <w:r w:rsidRPr="00F733B5">
              <w:rPr>
                <w:rFonts w:asciiTheme="majorHAnsi" w:eastAsiaTheme="majorHAnsi" w:hAnsiTheme="majorHAnsi" w:hint="eastAsia"/>
                <w:color w:val="auto"/>
              </w:rPr>
              <w:t xml:space="preserve">포인트) </w:t>
            </w:r>
            <w:r w:rsidRPr="00F733B5">
              <w:rPr>
                <w:rFonts w:asciiTheme="majorHAnsi" w:eastAsiaTheme="majorHAnsi" w:hAnsiTheme="majorHAnsi"/>
                <w:color w:val="auto"/>
              </w:rPr>
              <w:t>(</w:t>
            </w:r>
            <w:r w:rsidRPr="00F733B5">
              <w:rPr>
                <w:rFonts w:asciiTheme="majorHAnsi" w:eastAsiaTheme="majorHAnsi" w:hAnsiTheme="majorHAnsi" w:hint="eastAsia"/>
                <w:color w:val="auto"/>
              </w:rPr>
              <w:t>불가</w:t>
            </w:r>
            <w:r w:rsidRPr="00F733B5">
              <w:rPr>
                <w:rFonts w:asciiTheme="majorHAnsi" w:eastAsiaTheme="majorHAnsi" w:hAnsiTheme="majorHAnsi"/>
                <w:color w:val="auto"/>
              </w:rPr>
              <w:t>)%</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6724966"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613130CE"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E8E633D"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tcBorders>
              <w:left w:val="single" w:sz="4" w:space="0" w:color="auto"/>
              <w:bottom w:val="single" w:sz="4" w:space="0" w:color="auto"/>
              <w:right w:val="single" w:sz="4" w:space="0" w:color="auto"/>
            </w:tcBorders>
            <w:tcMar>
              <w:top w:w="28" w:type="dxa"/>
              <w:left w:w="102" w:type="dxa"/>
              <w:bottom w:w="28" w:type="dxa"/>
              <w:right w:w="102" w:type="dxa"/>
            </w:tcMar>
            <w:vAlign w:val="center"/>
          </w:tcPr>
          <w:p w14:paraId="37821B97" w14:textId="77777777" w:rsidR="00D51150" w:rsidRDefault="00D51150">
            <w:pPr>
              <w:pStyle w:val="Depth0"/>
              <w:widowControl w:val="0"/>
              <w:autoSpaceDN w:val="0"/>
              <w:ind w:left="141" w:hanging="141"/>
              <w:rPr>
                <w:rFonts w:asciiTheme="majorHAnsi" w:eastAsiaTheme="majorHAnsi" w:hAnsiTheme="majorHAnsi"/>
                <w:color w:val="auto"/>
              </w:rPr>
            </w:pPr>
          </w:p>
        </w:tc>
        <w:tc>
          <w:tcPr>
            <w:tcW w:w="4529"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5693039"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카카오페이, 토스페이, PAYCO수수료는 신용카드 수수료와 동일</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F6BAF4E"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4A205485" w14:textId="77777777">
        <w:trPr>
          <w:trHeight w:val="283"/>
          <w:jc w:val="center"/>
        </w:trPr>
        <w:tc>
          <w:tcPr>
            <w:tcW w:w="942" w:type="auto"/>
            <w:vMerge/>
            <w:tcBorders>
              <w:left w:val="single" w:sz="4" w:space="0" w:color="000000"/>
              <w:right w:val="single" w:sz="4" w:space="0" w:color="auto"/>
            </w:tcBorders>
            <w:vAlign w:val="center"/>
            <w:hideMark/>
          </w:tcPr>
          <w:p w14:paraId="372A373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994ED6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899461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계좌이체</w:t>
            </w:r>
          </w:p>
        </w:tc>
        <w:tc>
          <w:tcPr>
            <w:tcW w:w="2693" w:type="dxa"/>
            <w:tcBorders>
              <w:top w:val="single" w:sz="4" w:space="0" w:color="auto"/>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1165747F" w14:textId="61317A41" w:rsidR="00D51150" w:rsidRDefault="0010564E">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 xml:space="preserve">판매대금의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2.00</w:t>
            </w:r>
            <w:proofErr w:type="gramEnd"/>
            <w:r w:rsidRPr="00F733B5">
              <w:rPr>
                <w:rFonts w:asciiTheme="majorHAnsi" w:eastAsiaTheme="majorHAnsi" w:hAnsiTheme="majorHAnsi"/>
                <w:color w:val="auto"/>
              </w:rPr>
              <w:t xml:space="preserve"> )%</w:t>
            </w:r>
            <w:r>
              <w:rPr>
                <w:rFonts w:asciiTheme="majorHAnsi" w:eastAsiaTheme="majorHAnsi" w:hAnsiTheme="majorHAnsi" w:hint="eastAsia"/>
                <w:color w:val="auto"/>
              </w:rPr>
              <w:t xml:space="preserve"> [최저 200 </w:t>
            </w:r>
            <w:r w:rsidRPr="00F733B5">
              <w:rPr>
                <w:rFonts w:asciiTheme="majorHAnsi" w:eastAsiaTheme="majorHAnsi" w:hAnsiTheme="majorHAnsi" w:hint="eastAsia"/>
                <w:color w:val="auto"/>
              </w:rPr>
              <w:t>원</w:t>
            </w:r>
            <w:r>
              <w:rPr>
                <w:rFonts w:asciiTheme="majorHAnsi" w:eastAsiaTheme="majorHAnsi" w:hAnsiTheme="majorHAnsi" w:hint="eastAsia"/>
                <w:color w:val="auto"/>
              </w:rPr>
              <w:t>/건]</w:t>
            </w:r>
          </w:p>
        </w:tc>
        <w:tc>
          <w:tcPr>
            <w:tcW w:w="3940" w:type="dxa"/>
            <w:vMerge/>
            <w:tcBorders>
              <w:left w:val="single" w:sz="4" w:space="0" w:color="auto"/>
              <w:right w:val="single" w:sz="4" w:space="0" w:color="000000"/>
            </w:tcBorders>
            <w:tcMar>
              <w:top w:w="28" w:type="dxa"/>
              <w:left w:w="102" w:type="dxa"/>
              <w:bottom w:w="28" w:type="dxa"/>
              <w:right w:w="102" w:type="dxa"/>
            </w:tcMar>
            <w:vAlign w:val="center"/>
            <w:hideMark/>
          </w:tcPr>
          <w:p w14:paraId="7C32F650"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1F3BB4C0" w14:textId="77777777">
        <w:trPr>
          <w:trHeight w:val="283"/>
          <w:jc w:val="center"/>
        </w:trPr>
        <w:tc>
          <w:tcPr>
            <w:tcW w:w="942" w:type="auto"/>
            <w:vMerge/>
            <w:tcBorders>
              <w:left w:val="single" w:sz="4" w:space="0" w:color="000000"/>
              <w:right w:val="single" w:sz="4" w:space="0" w:color="auto"/>
            </w:tcBorders>
            <w:vAlign w:val="center"/>
            <w:hideMark/>
          </w:tcPr>
          <w:p w14:paraId="55575D17"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139B0EFA"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40180587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가상계좌 (무통장입금)</w:t>
            </w:r>
          </w:p>
        </w:tc>
        <w:tc>
          <w:tcPr>
            <w:tcW w:w="2693" w:type="dxa"/>
            <w:tcBorders>
              <w:top w:val="single" w:sz="4" w:space="0" w:color="000000"/>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3E9A5B92" w14:textId="12909075" w:rsidR="00D51150" w:rsidRDefault="0010564E">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 xml:space="preserve">건당 </w:t>
            </w:r>
            <w:proofErr w:type="gramStart"/>
            <w:r w:rsidRPr="00F733B5">
              <w:rPr>
                <w:rFonts w:asciiTheme="majorHAnsi" w:eastAsiaTheme="majorHAnsi" w:hAnsiTheme="majorHAnsi"/>
                <w:color w:val="auto"/>
              </w:rPr>
              <w:t xml:space="preserve">( </w:t>
            </w:r>
            <w:r>
              <w:rPr>
                <w:rFonts w:asciiTheme="majorHAnsi" w:eastAsiaTheme="majorHAnsi" w:hAnsiTheme="majorHAnsi" w:hint="eastAsia"/>
                <w:color w:val="auto"/>
              </w:rPr>
              <w:t>300</w:t>
            </w:r>
            <w:proofErr w:type="gramEnd"/>
            <w:r w:rsidRPr="00F733B5">
              <w:rPr>
                <w:rFonts w:asciiTheme="majorHAnsi" w:eastAsiaTheme="majorHAnsi" w:hAnsiTheme="majorHAnsi"/>
                <w:color w:val="auto"/>
              </w:rPr>
              <w:t xml:space="preserve"> )</w:t>
            </w:r>
            <w:r w:rsidRPr="00F733B5">
              <w:rPr>
                <w:rFonts w:asciiTheme="majorHAnsi" w:eastAsiaTheme="majorHAnsi" w:hAnsiTheme="majorHAnsi" w:hint="eastAsia"/>
                <w:color w:val="auto"/>
              </w:rPr>
              <w:t xml:space="preserve">원 </w:t>
            </w:r>
            <w:r w:rsidRPr="00F733B5">
              <w:rPr>
                <w:rFonts w:asciiTheme="majorHAnsi" w:eastAsiaTheme="majorHAnsi" w:hAnsiTheme="majorHAnsi"/>
                <w:color w:val="auto"/>
              </w:rPr>
              <w:t xml:space="preserve">/ </w:t>
            </w:r>
            <w:r w:rsidRPr="00F733B5">
              <w:rPr>
                <w:rFonts w:asciiTheme="majorHAnsi" w:eastAsiaTheme="majorHAnsi" w:hAnsiTheme="majorHAnsi" w:hint="eastAsia"/>
                <w:color w:val="auto"/>
              </w:rPr>
              <w:t xml:space="preserve">환불 건당 </w:t>
            </w:r>
            <w:r w:rsidRPr="00F733B5">
              <w:rPr>
                <w:rFonts w:asciiTheme="majorHAnsi" w:eastAsiaTheme="majorHAnsi" w:hAnsiTheme="majorHAnsi"/>
                <w:color w:val="auto"/>
              </w:rPr>
              <w:t>(    )</w:t>
            </w:r>
            <w:r w:rsidRPr="00F733B5">
              <w:rPr>
                <w:rFonts w:asciiTheme="majorHAnsi" w:eastAsiaTheme="majorHAnsi" w:hAnsiTheme="majorHAnsi" w:hint="eastAsia"/>
                <w:color w:val="auto"/>
              </w:rPr>
              <w:t>원</w:t>
            </w:r>
          </w:p>
        </w:tc>
        <w:tc>
          <w:tcPr>
            <w:tcW w:w="3940" w:type="dxa"/>
            <w:vMerge/>
            <w:tcBorders>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42B7C635"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3A6796D6" w14:textId="77777777">
        <w:trPr>
          <w:trHeight w:val="283"/>
          <w:jc w:val="center"/>
        </w:trPr>
        <w:tc>
          <w:tcPr>
            <w:tcW w:w="942" w:type="auto"/>
            <w:vMerge/>
            <w:tcBorders>
              <w:left w:val="single" w:sz="4" w:space="0" w:color="000000"/>
              <w:right w:val="single" w:sz="4" w:space="0" w:color="auto"/>
            </w:tcBorders>
            <w:vAlign w:val="center"/>
            <w:hideMark/>
          </w:tcPr>
          <w:p w14:paraId="5091E6E4"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08539B1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74482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휴대폰결제 (실물/디지털)</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A706D50"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판매대금의 (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14:paraId="161E47E5"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72703166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수납 : 1일~말일 익익월 말일</w:t>
            </w:r>
          </w:p>
          <w:p w14:paraId="22B8C7A7"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84592649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선급 : 월 ~ 일요일 익주 수요일</w:t>
            </w:r>
          </w:p>
          <w:p w14:paraId="25D012A2"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xml:space="preserve"> * 선급 선택 시 협의 후 계약</w:t>
            </w:r>
          </w:p>
        </w:tc>
      </w:tr>
      <w:tr w:rsidR="00D51150" w14:paraId="1421B4AA" w14:textId="77777777">
        <w:trPr>
          <w:trHeight w:val="283"/>
          <w:jc w:val="center"/>
        </w:trPr>
        <w:tc>
          <w:tcPr>
            <w:tcW w:w="942" w:type="auto"/>
            <w:vMerge/>
            <w:tcBorders>
              <w:left w:val="single" w:sz="4" w:space="0" w:color="000000"/>
              <w:right w:val="single" w:sz="4" w:space="0" w:color="auto"/>
            </w:tcBorders>
            <w:vAlign w:val="center"/>
            <w:hideMark/>
          </w:tcPr>
          <w:p w14:paraId="33125C3F"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269A1D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8739178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상품권결제</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971D35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판매대금의 (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EC4EF6A"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0AC0052E" w14:textId="77777777">
        <w:trPr>
          <w:trHeight w:val="283"/>
          <w:jc w:val="center"/>
        </w:trPr>
        <w:tc>
          <w:tcPr>
            <w:tcW w:w="942" w:type="dxa"/>
            <w:tcBorders>
              <w:top w:val="single" w:sz="4" w:space="0" w:color="000000"/>
              <w:left w:val="single" w:sz="4" w:space="0" w:color="000000"/>
              <w:bottom w:val="single" w:sz="4" w:space="0" w:color="auto"/>
              <w:right w:val="single" w:sz="4" w:space="0" w:color="000000"/>
            </w:tcBorders>
            <w:shd w:val="clear" w:color="auto" w:fill="DFE6F7"/>
            <w:tcMar>
              <w:top w:w="28" w:type="dxa"/>
              <w:left w:w="102" w:type="dxa"/>
              <w:bottom w:w="28" w:type="dxa"/>
              <w:right w:w="102" w:type="dxa"/>
            </w:tcMar>
            <w:vAlign w:val="center"/>
            <w:hideMark/>
          </w:tcPr>
          <w:p w14:paraId="6C1C9AA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보증보험</w:t>
            </w:r>
          </w:p>
        </w:tc>
        <w:tc>
          <w:tcPr>
            <w:tcW w:w="2881" w:type="dxa"/>
            <w:gridSpan w:val="2"/>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2066AC2D"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보증보험증권</w:t>
            </w:r>
          </w:p>
        </w:tc>
        <w:tc>
          <w:tcPr>
            <w:tcW w:w="2693"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1DE7FF36"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년 (    )만원</w:t>
            </w:r>
          </w:p>
        </w:tc>
        <w:tc>
          <w:tcPr>
            <w:tcW w:w="3940"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68366B52"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년 단위 갱신 계약(가산기간 ____개월/ ____년)</w:t>
            </w:r>
          </w:p>
        </w:tc>
      </w:tr>
      <w:tr w:rsidR="00D51150" w14:paraId="3D1C9F38" w14:textId="77777777">
        <w:trPr>
          <w:trHeight w:val="283"/>
          <w:jc w:val="center"/>
        </w:trPr>
        <w:tc>
          <w:tcPr>
            <w:tcW w:w="942" w:type="dxa"/>
            <w:vMerge w:val="restart"/>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hideMark/>
          </w:tcPr>
          <w:p w14:paraId="039367C4"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승인한도</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9008A9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월 기준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34D0B7A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월 (    )만원</w:t>
            </w:r>
          </w:p>
        </w:tc>
        <w:tc>
          <w:tcPr>
            <w:tcW w:w="394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621D5AF"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승인한도는 당사 심사 기준에 의거 적용하며,</w:t>
            </w:r>
          </w:p>
          <w:p w14:paraId="1B0F82E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당사 심사 기준에 따라 변경될 수 있음</w:t>
            </w:r>
          </w:p>
        </w:tc>
      </w:tr>
      <w:tr w:rsidR="00D51150" w14:paraId="1CA26469" w14:textId="77777777">
        <w:trPr>
          <w:trHeight w:val="283"/>
          <w:jc w:val="center"/>
        </w:trPr>
        <w:tc>
          <w:tcPr>
            <w:tcW w:w="942" w:type="dxa"/>
            <w:vMerge/>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0E150B0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853C8CE"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1회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14B5D75"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kern w:val="0"/>
              </w:rPr>
              <w:t>회</w:t>
            </w:r>
            <w:r>
              <w:rPr>
                <w:rFonts w:asciiTheme="majorHAnsi" w:eastAsiaTheme="majorHAnsi" w:hAnsiTheme="majorHAnsi"/>
                <w:color w:val="auto"/>
              </w:rPr>
              <w:t xml:space="preserve"> (    )만원</w:t>
            </w:r>
          </w:p>
        </w:tc>
        <w:tc>
          <w:tcPr>
            <w:tcW w:w="394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634D0414"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47D272E7" w14:textId="77777777">
        <w:trPr>
          <w:trHeight w:val="283"/>
          <w:jc w:val="center"/>
        </w:trPr>
        <w:tc>
          <w:tcPr>
            <w:tcW w:w="942" w:type="dxa"/>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1CF2CE43"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할부개월</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9DFAA12"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할부개월</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48C443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r>
              <w:rPr>
                <w:rFonts w:asciiTheme="majorHAnsi" w:eastAsiaTheme="majorHAnsi" w:hAnsiTheme="majorHAnsi"/>
                <w:color w:val="auto"/>
                <w:kern w:val="0"/>
              </w:rPr>
              <w:t>(    )개월</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420C28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사전 협의 必</w:t>
            </w:r>
          </w:p>
        </w:tc>
      </w:tr>
      <w:tr w:rsidR="00D51150" w14:paraId="4D1516B6" w14:textId="77777777">
        <w:trPr>
          <w:trHeight w:val="283"/>
          <w:jc w:val="center"/>
        </w:trPr>
        <w:tc>
          <w:tcPr>
            <w:tcW w:w="942" w:type="dxa"/>
            <w:vMerge w:val="restart"/>
            <w:tcBorders>
              <w:top w:val="single" w:sz="4" w:space="0" w:color="auto"/>
              <w:left w:val="single" w:sz="4" w:space="0" w:color="auto"/>
              <w:right w:val="single" w:sz="4" w:space="0" w:color="auto"/>
            </w:tcBorders>
            <w:shd w:val="clear" w:color="auto" w:fill="DFE6F7"/>
            <w:tcMar>
              <w:top w:w="28" w:type="dxa"/>
              <w:left w:w="102" w:type="dxa"/>
              <w:bottom w:w="28" w:type="dxa"/>
              <w:right w:w="102" w:type="dxa"/>
            </w:tcMar>
            <w:vAlign w:val="center"/>
          </w:tcPr>
          <w:p w14:paraId="6F8EEFEA"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초기비용</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996E8B4"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초기등록비 (</w:t>
            </w:r>
            <w:sdt>
              <w:sdtPr>
                <w:rPr>
                  <w:rFonts w:asciiTheme="majorHAnsi" w:eastAsiaTheme="majorHAnsi" w:hAnsiTheme="majorHAnsi"/>
                  <w:color w:val="auto"/>
                </w:rPr>
                <w:id w:val="1946731172"/>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D6A359C"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r>
              <w:rPr>
                <w:rFonts w:asciiTheme="majorHAnsi" w:eastAsiaTheme="majorHAnsi" w:hAnsiTheme="majorHAnsi"/>
                <w:color w:val="auto"/>
              </w:rPr>
              <w:t>(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974A95"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최초 1회 납부</w:t>
            </w:r>
          </w:p>
        </w:tc>
      </w:tr>
      <w:tr w:rsidR="00D51150" w14:paraId="781F22EB" w14:textId="77777777">
        <w:trPr>
          <w:trHeight w:val="283"/>
          <w:jc w:val="center"/>
        </w:trPr>
        <w:tc>
          <w:tcPr>
            <w:tcW w:w="942" w:type="dxa"/>
            <w:vMerge/>
            <w:tcBorders>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3D15232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auto"/>
            </w:tcBorders>
            <w:tcMar>
              <w:top w:w="28" w:type="dxa"/>
              <w:left w:w="102" w:type="dxa"/>
              <w:bottom w:w="28" w:type="dxa"/>
              <w:right w:w="102" w:type="dxa"/>
            </w:tcMar>
            <w:vAlign w:val="center"/>
          </w:tcPr>
          <w:p w14:paraId="6EF168C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연관리비 (</w:t>
            </w:r>
            <w:sdt>
              <w:sdtPr>
                <w:rPr>
                  <w:rFonts w:asciiTheme="majorHAnsi" w:eastAsiaTheme="majorHAnsi" w:hAnsiTheme="majorHAnsi"/>
                  <w:color w:val="auto"/>
                </w:rPr>
                <w:id w:val="197687002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4C7DB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r>
              <w:rPr>
                <w:rFonts w:asciiTheme="majorHAnsi" w:eastAsiaTheme="majorHAnsi" w:hAnsiTheme="majorHAnsi"/>
                <w:color w:val="auto"/>
              </w:rPr>
              <w:t>(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77ED787"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 1회 납부</w:t>
            </w:r>
          </w:p>
        </w:tc>
      </w:tr>
    </w:tbl>
    <w:p w14:paraId="5D8B7925" w14:textId="77777777" w:rsidR="00D51150" w:rsidRDefault="00D5115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p>
    <w:p w14:paraId="4AB3704F" w14:textId="77777777" w:rsidR="00D51150" w:rsidRDefault="0000000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 xml:space="preserve">3. 구비서류 </w:t>
      </w:r>
    </w:p>
    <w:tbl>
      <w:tblPr>
        <w:tblW w:w="0" w:type="auto"/>
        <w:jc w:val="center"/>
        <w:tblCellMar>
          <w:top w:w="15" w:type="dxa"/>
          <w:left w:w="15" w:type="dxa"/>
          <w:bottom w:w="15" w:type="dxa"/>
          <w:right w:w="15" w:type="dxa"/>
        </w:tblCellMar>
        <w:tblLook w:val="04A0" w:firstRow="1" w:lastRow="0" w:firstColumn="1" w:lastColumn="0" w:noHBand="0" w:noVBand="1"/>
      </w:tblPr>
      <w:tblGrid>
        <w:gridCol w:w="951"/>
        <w:gridCol w:w="6549"/>
        <w:gridCol w:w="2960"/>
      </w:tblGrid>
      <w:tr w:rsidR="00D51150" w14:paraId="0FCB51F8" w14:textId="77777777">
        <w:trPr>
          <w:trHeight w:val="273"/>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60E867CE"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bookmarkStart w:id="4" w:name="_Hlk156893610"/>
            <w:r>
              <w:rPr>
                <w:rFonts w:asciiTheme="majorHAnsi" w:eastAsiaTheme="majorHAnsi" w:hAnsiTheme="majorHAnsi"/>
                <w:b/>
                <w:bCs/>
                <w:color w:val="auto"/>
              </w:rPr>
              <w:t>사업자구분</w:t>
            </w:r>
          </w:p>
        </w:tc>
        <w:tc>
          <w:tcPr>
            <w:tcW w:w="669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4EE33342"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구비서류</w:t>
            </w:r>
          </w:p>
        </w:tc>
        <w:tc>
          <w:tcPr>
            <w:tcW w:w="299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D325A9E" w14:textId="77777777" w:rsidR="00D51150" w:rsidRDefault="00000000">
            <w:pPr>
              <w:pStyle w:val="Depth0"/>
              <w:widowControl w:val="0"/>
              <w:autoSpaceDN w:val="0"/>
              <w:ind w:left="142" w:hanging="142"/>
              <w:jc w:val="center"/>
              <w:rPr>
                <w:rFonts w:asciiTheme="majorHAnsi" w:eastAsiaTheme="majorHAnsi" w:hAnsiTheme="majorHAnsi"/>
                <w:b/>
                <w:bCs/>
                <w:color w:val="auto"/>
                <w:kern w:val="0"/>
                <w:szCs w:val="20"/>
              </w:rPr>
            </w:pPr>
            <w:r>
              <w:rPr>
                <w:rFonts w:asciiTheme="majorHAnsi" w:eastAsiaTheme="majorHAnsi" w:hAnsiTheme="majorHAnsi"/>
                <w:b/>
                <w:bCs/>
                <w:color w:val="auto"/>
                <w:kern w:val="0"/>
              </w:rPr>
              <w:t>주의사항</w:t>
            </w:r>
          </w:p>
        </w:tc>
      </w:tr>
      <w:tr w:rsidR="00D51150" w14:paraId="01B7AE64" w14:textId="77777777">
        <w:trPr>
          <w:trHeight w:val="163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0614403C"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공통</w:t>
            </w:r>
          </w:p>
          <w:p w14:paraId="51F0E68F"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C9CE99"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① 계약서 원본 2부 (인감 날인)</w:t>
            </w:r>
          </w:p>
          <w:p w14:paraId="5607847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② 사업자등록증 사본 1부</w:t>
            </w:r>
          </w:p>
          <w:p w14:paraId="7971D4F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③ 대표자 신분증 사본 또는 주민등록등본 1부</w:t>
            </w:r>
          </w:p>
          <w:p w14:paraId="1F042515"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④ 인감증명서 원본 1부 (3개월 이내 발급분, 법인의 경우 법인인감증명서)</w:t>
            </w:r>
          </w:p>
          <w:p w14:paraId="7D0F5B2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⑤ 정산 받으실 입금계좌 사본 1부 (법인 : 법인명의 / 개인 : 대표자명의만 가능)</w:t>
            </w:r>
          </w:p>
          <w:p w14:paraId="512A21F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⑥ 개인정보 수집·활용 동의서, 가맹점정보 및 실제소유자 확인서 각 1부</w:t>
            </w:r>
          </w:p>
          <w:p w14:paraId="5866FA4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⑦ 실제소유자가 대표자와 다를 경우 실제소유자 신분증 사본 1부</w:t>
            </w:r>
          </w:p>
          <w:p w14:paraId="019CF41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⑧ 대표자 외국인인 경우 여권 또는 외국인등록증 사본 1부</w:t>
            </w:r>
          </w:p>
        </w:tc>
        <w:tc>
          <w:tcPr>
            <w:tcW w:w="299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4D4FA6"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1. 공동대표인 경우 모두 필요</w:t>
            </w:r>
          </w:p>
          <w:p w14:paraId="19F59B14"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u w:val="single" w:color="000000"/>
              </w:rPr>
              <w:t>2. 사용인감 사용시 사용인감계 必</w:t>
            </w:r>
          </w:p>
          <w:p w14:paraId="7E4B125F"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3. 개인정보보호와 관련하여 제출서류 중 </w:t>
            </w:r>
          </w:p>
          <w:p w14:paraId="210CCAF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주민등록번호 뒤 7자리는 삭제</w:t>
            </w:r>
          </w:p>
          <w:p w14:paraId="02D404C9"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4. 실제 소유자가 법인인 경우</w:t>
            </w:r>
          </w:p>
          <w:p w14:paraId="1AC8415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사업자등록증+대표자 신분증+주주명부</w:t>
            </w:r>
          </w:p>
          <w:p w14:paraId="0F7EF0B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5. 주주명부 실물 인감날인 必</w:t>
            </w:r>
          </w:p>
          <w:p w14:paraId="13E6362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6. 인감증명서 제출 불가 사업자(특수법인, 비영리단체, 기관 등)는 ‘인감증명서 미제출 확인서’ 작성 必</w:t>
            </w:r>
          </w:p>
        </w:tc>
      </w:tr>
      <w:tr w:rsidR="00D51150" w14:paraId="382E7616" w14:textId="77777777">
        <w:trPr>
          <w:trHeight w:val="64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EA9E55A"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법인사업자</w:t>
            </w:r>
          </w:p>
          <w:p w14:paraId="56D0A249"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EEAD5A"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① 법인등기부 등본 원본 1부 (3개월 이내 발급분)</w:t>
            </w:r>
          </w:p>
          <w:p w14:paraId="0B7D1F9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② 실제소유자 확인서류 1부 (주주명부 등)</w:t>
            </w:r>
          </w:p>
          <w:p w14:paraId="5A3127FD" w14:textId="77777777" w:rsidR="00D51150" w:rsidRDefault="00000000">
            <w:pPr>
              <w:pStyle w:val="Depth0"/>
              <w:widowControl w:val="0"/>
              <w:autoSpaceDN w:val="0"/>
              <w:ind w:firstLineChars="100" w:firstLine="140"/>
              <w:rPr>
                <w:rFonts w:asciiTheme="majorHAnsi" w:eastAsiaTheme="majorHAnsi" w:hAnsiTheme="majorHAnsi"/>
                <w:color w:val="auto"/>
              </w:rPr>
            </w:pPr>
            <w:r>
              <w:rPr>
                <w:rFonts w:asciiTheme="majorHAnsi" w:eastAsiaTheme="majorHAnsi" w:hAnsiTheme="majorHAnsi"/>
                <w:color w:val="auto"/>
              </w:rPr>
              <w:t>※비영리법인의 경우 증빙서류 (정관/규약, 비영리법인 설립허가서 등 )</w:t>
            </w:r>
          </w:p>
        </w:tc>
        <w:tc>
          <w:tcPr>
            <w:tcW w:w="2994" w:type="auto"/>
            <w:vMerge/>
            <w:tcBorders>
              <w:top w:val="single" w:sz="2" w:space="0" w:color="000000"/>
              <w:left w:val="single" w:sz="2" w:space="0" w:color="000000"/>
              <w:bottom w:val="single" w:sz="2" w:space="0" w:color="000000"/>
              <w:right w:val="single" w:sz="2" w:space="0" w:color="000000"/>
            </w:tcBorders>
            <w:vAlign w:val="center"/>
            <w:hideMark/>
          </w:tcPr>
          <w:p w14:paraId="2AD7E9BB" w14:textId="77777777" w:rsidR="00D51150" w:rsidRDefault="00D51150">
            <w:pPr>
              <w:widowControl w:val="0"/>
              <w:autoSpaceDN w:val="0"/>
              <w:ind w:left="202" w:hanging="202"/>
              <w:jc w:val="left"/>
              <w:rPr>
                <w:rFonts w:asciiTheme="majorHAnsi" w:eastAsiaTheme="majorHAnsi" w:hAnsiTheme="majorHAnsi" w:cs="함초롬돋움"/>
                <w:kern w:val="0"/>
                <w:szCs w:val="20"/>
              </w:rPr>
            </w:pPr>
          </w:p>
        </w:tc>
      </w:tr>
    </w:tbl>
    <w:p w14:paraId="69750AF2" w14:textId="77777777" w:rsidR="00D51150" w:rsidRDefault="00000000">
      <w:pPr>
        <w:widowControl w:val="0"/>
        <w:autoSpaceDN w:val="0"/>
        <w:ind w:left="0" w:firstLine="0"/>
        <w:textAlignment w:val="baseline"/>
        <w:rPr>
          <w:rFonts w:asciiTheme="majorHAnsi" w:eastAsiaTheme="majorHAnsi" w:hAnsiTheme="majorHAnsi" w:cs="함초롬돋움"/>
          <w:kern w:val="0"/>
          <w:szCs w:val="20"/>
        </w:rPr>
      </w:pPr>
      <w:r>
        <w:rPr>
          <w:rFonts w:asciiTheme="majorHAnsi" w:eastAsiaTheme="majorHAnsi" w:hAnsiTheme="majorHAnsi" w:cs="함초롬돋움"/>
          <w:kern w:val="0"/>
          <w:sz w:val="14"/>
          <w:szCs w:val="14"/>
        </w:rPr>
        <w:t>☞ 계약서류 접수처 : 서울시 용산구 한강대로 148 웰컴금융타워 16층 웰컴페이먼츠 주식회사 앞</w:t>
      </w:r>
    </w:p>
    <w:p w14:paraId="4A31E7C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배송추적이 가능한 등기우편으로 발송해 주시기 바라며, 미비 된 서류가 있는 경우 계약 진행이 보류 되오니 확인하신 후 발송하여 주시기 바랍니다.</w:t>
      </w:r>
    </w:p>
    <w:p w14:paraId="77951BB9" w14:textId="77777777" w:rsidR="00D51150" w:rsidRDefault="00D51150">
      <w:pPr>
        <w:pStyle w:val="Depth0"/>
        <w:widowControl w:val="0"/>
        <w:autoSpaceDN w:val="0"/>
        <w:ind w:left="141" w:hanging="141"/>
        <w:rPr>
          <w:rFonts w:asciiTheme="majorHAnsi" w:eastAsiaTheme="majorHAnsi" w:hAnsiTheme="majorHAnsi"/>
          <w:color w:val="auto"/>
        </w:rPr>
      </w:pPr>
    </w:p>
    <w:p w14:paraId="2E557A06" w14:textId="77777777" w:rsidR="00D51150" w:rsidRDefault="00D51150">
      <w:pPr>
        <w:pStyle w:val="Depth0"/>
        <w:widowControl w:val="0"/>
        <w:autoSpaceDN w:val="0"/>
        <w:ind w:left="141" w:hanging="141"/>
        <w:rPr>
          <w:rFonts w:asciiTheme="majorHAnsi" w:eastAsiaTheme="majorHAnsi" w:hAnsiTheme="majorHAnsi"/>
          <w:color w:val="auto"/>
        </w:rPr>
      </w:pPr>
    </w:p>
    <w:p w14:paraId="20370EB9" w14:textId="77777777" w:rsidR="00D51150" w:rsidRDefault="00D51150">
      <w:pPr>
        <w:pStyle w:val="Depth0"/>
        <w:widowControl w:val="0"/>
        <w:autoSpaceDN w:val="0"/>
        <w:ind w:left="141" w:hanging="141"/>
        <w:rPr>
          <w:rFonts w:asciiTheme="majorHAnsi" w:eastAsiaTheme="majorHAnsi" w:hAnsiTheme="majorHAnsi"/>
          <w:color w:val="auto"/>
        </w:rPr>
      </w:pPr>
    </w:p>
    <w:bookmarkEnd w:id="4"/>
    <w:p w14:paraId="7B3CA12D" w14:textId="77777777" w:rsidR="00D51150" w:rsidRDefault="00000000">
      <w:pPr>
        <w:autoSpaceDN w:val="0"/>
        <w:ind w:left="0" w:firstLine="0"/>
        <w:jc w:val="center"/>
        <w:rPr>
          <w:rFonts w:asciiTheme="majorHAnsi" w:eastAsiaTheme="majorHAnsi" w:hAnsiTheme="majorHAnsi"/>
          <w:b/>
          <w:bCs/>
          <w:sz w:val="32"/>
          <w:szCs w:val="32"/>
          <w:u w:val="single"/>
        </w:rPr>
      </w:pPr>
      <w:r>
        <w:rPr>
          <w:rFonts w:asciiTheme="majorHAnsi" w:eastAsiaTheme="majorHAnsi" w:hAnsiTheme="majorHAnsi"/>
          <w:b/>
          <w:bCs/>
          <w:sz w:val="32"/>
          <w:szCs w:val="32"/>
          <w:u w:val="single"/>
        </w:rPr>
        <w:lastRenderedPageBreak/>
        <w:t>가맹점 정보 및 실제소유자 확인서</w:t>
      </w:r>
    </w:p>
    <w:p w14:paraId="6000309C" w14:textId="77777777" w:rsidR="00D51150" w:rsidRDefault="00000000">
      <w:pPr>
        <w:pStyle w:val="Depth1"/>
        <w:widowControl w:val="0"/>
        <w:autoSpaceDN w:val="0"/>
        <w:ind w:leftChars="0" w:left="141" w:hangingChars="101" w:hanging="141"/>
        <w:rPr>
          <w:rFonts w:asciiTheme="majorHAnsi" w:eastAsiaTheme="majorHAnsi" w:hAnsiTheme="majorHAnsi"/>
          <w:color w:val="auto"/>
          <w:kern w:val="0"/>
        </w:rPr>
      </w:pPr>
      <w:r>
        <w:rPr>
          <w:rFonts w:asciiTheme="majorHAnsi" w:eastAsiaTheme="majorHAnsi" w:hAnsiTheme="majorHAnsi"/>
          <w:color w:val="auto"/>
          <w:kern w:val="0"/>
        </w:rPr>
        <w:t>※ 특정 금융거래정보의 보고 및 이용 등에 관한 법률 제5조의 2 및 동법 시행령 제10조의 5에 따라 고객확인 및 검증을 위하여 필요한 사항입니다. 기재하신 정보는 관련 법령에 의거 안전하게 보관되며, 본 계약상 이용 및 법에서 정한 용도 외의 목적으로는 사용되지 않습니다. 고객정보에 대한 자료 제출 요구를 거부하거나 정보 검증이 불가능한 경우, 또는 금융거래 제한 대상자로 확인된 경우에는 거래가 지연되거나 거절 또는 중단될 수 있습니다.</w:t>
      </w:r>
    </w:p>
    <w:p w14:paraId="0255B4DB"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기본정보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2"/>
        <w:gridCol w:w="1274"/>
        <w:gridCol w:w="988"/>
        <w:gridCol w:w="2658"/>
        <w:gridCol w:w="1056"/>
        <w:gridCol w:w="3478"/>
      </w:tblGrid>
      <w:tr w:rsidR="00D51150" w14:paraId="35510F15"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2D07E3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w:t>
            </w:r>
          </w:p>
          <w:p w14:paraId="22AC39A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442C3B2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 (단체명)</w:t>
            </w:r>
          </w:p>
        </w:tc>
        <w:tc>
          <w:tcPr>
            <w:tcW w:w="989" w:type="dxa"/>
            <w:tcBorders>
              <w:top w:val="single" w:sz="12" w:space="0" w:color="auto"/>
              <w:left w:val="single" w:sz="2" w:space="0" w:color="auto"/>
              <w:bottom w:val="single" w:sz="2" w:space="0" w:color="auto"/>
              <w:right w:val="single" w:sz="2" w:space="0" w:color="auto"/>
            </w:tcBorders>
            <w:vAlign w:val="center"/>
          </w:tcPr>
          <w:p w14:paraId="6FE5C9D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5D7E11C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12" w:space="0" w:color="auto"/>
              <w:left w:val="single" w:sz="2" w:space="0" w:color="auto"/>
              <w:bottom w:val="single" w:sz="2" w:space="0" w:color="auto"/>
              <w:right w:val="single" w:sz="2" w:space="0" w:color="auto"/>
            </w:tcBorders>
            <w:vAlign w:val="center"/>
          </w:tcPr>
          <w:p w14:paraId="487DE2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206DF4B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442D1"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01BC57DF"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183C5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7302DE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5E16F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489" w:type="dxa"/>
            <w:tcBorders>
              <w:top w:val="single" w:sz="2" w:space="0" w:color="auto"/>
              <w:left w:val="single" w:sz="2" w:space="0" w:color="auto"/>
              <w:bottom w:val="single" w:sz="2" w:space="0" w:color="auto"/>
              <w:right w:val="single" w:sz="12" w:space="0" w:color="auto"/>
            </w:tcBorders>
            <w:vAlign w:val="center"/>
          </w:tcPr>
          <w:p w14:paraId="7AA3DAF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6C1B16E"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3544D5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4275DA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55412DE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6586731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영리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088328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비영리(단체)</w:t>
            </w: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8AED6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법인국가</w:t>
            </w:r>
          </w:p>
        </w:tc>
        <w:tc>
          <w:tcPr>
            <w:tcW w:w="3489" w:type="dxa"/>
            <w:tcBorders>
              <w:top w:val="single" w:sz="2" w:space="0" w:color="auto"/>
              <w:left w:val="single" w:sz="2" w:space="0" w:color="auto"/>
              <w:bottom w:val="single" w:sz="2" w:space="0" w:color="auto"/>
              <w:right w:val="single" w:sz="12" w:space="0" w:color="auto"/>
            </w:tcBorders>
            <w:vAlign w:val="center"/>
          </w:tcPr>
          <w:p w14:paraId="2CC182B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79497423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89678228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118CA55B"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FC08CD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82A0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업종</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3DA186D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BFC6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설립일자</w:t>
            </w:r>
          </w:p>
        </w:tc>
        <w:tc>
          <w:tcPr>
            <w:tcW w:w="3489" w:type="dxa"/>
            <w:tcBorders>
              <w:top w:val="single" w:sz="2" w:space="0" w:color="auto"/>
              <w:left w:val="single" w:sz="2" w:space="0" w:color="auto"/>
              <w:bottom w:val="single" w:sz="2" w:space="0" w:color="auto"/>
              <w:right w:val="single" w:sz="12" w:space="0" w:color="auto"/>
            </w:tcBorders>
            <w:vAlign w:val="center"/>
          </w:tcPr>
          <w:p w14:paraId="702333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DBD333D"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BB050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619946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업태</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6E5F26E1"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638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설립목적</w:t>
            </w:r>
          </w:p>
        </w:tc>
        <w:tc>
          <w:tcPr>
            <w:tcW w:w="3489" w:type="dxa"/>
            <w:tcBorders>
              <w:top w:val="single" w:sz="2" w:space="0" w:color="auto"/>
              <w:left w:val="single" w:sz="2" w:space="0" w:color="auto"/>
              <w:bottom w:val="single" w:sz="2" w:space="0" w:color="auto"/>
              <w:right w:val="single" w:sz="12" w:space="0" w:color="auto"/>
            </w:tcBorders>
            <w:vAlign w:val="center"/>
          </w:tcPr>
          <w:p w14:paraId="2B8F264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4"/>
                <w:szCs w:val="14"/>
              </w:rPr>
              <w:t>비영리법인 작성 必</w:t>
            </w:r>
          </w:p>
        </w:tc>
      </w:tr>
      <w:tr w:rsidR="00D51150" w14:paraId="1F60287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E6367C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691151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p w14:paraId="16E3A88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(소재지)</w:t>
            </w:r>
          </w:p>
        </w:tc>
        <w:tc>
          <w:tcPr>
            <w:tcW w:w="989" w:type="dxa"/>
            <w:tcBorders>
              <w:top w:val="single" w:sz="2" w:space="0" w:color="auto"/>
              <w:left w:val="single" w:sz="2" w:space="0" w:color="auto"/>
              <w:bottom w:val="single" w:sz="2" w:space="0" w:color="auto"/>
              <w:right w:val="single" w:sz="2" w:space="0" w:color="auto"/>
            </w:tcBorders>
            <w:vAlign w:val="center"/>
          </w:tcPr>
          <w:p w14:paraId="36C4A5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본점</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10EC9CA"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BFE3DB4"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6FE490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443A666"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2" w:space="0" w:color="auto"/>
              <w:right w:val="single" w:sz="2" w:space="0" w:color="auto"/>
            </w:tcBorders>
            <w:vAlign w:val="center"/>
          </w:tcPr>
          <w:p w14:paraId="52535445"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2" w:space="0" w:color="auto"/>
              <w:right w:val="single" w:sz="2" w:space="0" w:color="auto"/>
            </w:tcBorders>
            <w:vAlign w:val="center"/>
          </w:tcPr>
          <w:p w14:paraId="61D4C444"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7A3F7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본점주소국가</w:t>
            </w:r>
          </w:p>
        </w:tc>
        <w:tc>
          <w:tcPr>
            <w:tcW w:w="3489" w:type="dxa"/>
            <w:tcBorders>
              <w:top w:val="single" w:sz="2" w:space="0" w:color="auto"/>
              <w:left w:val="single" w:sz="2" w:space="0" w:color="auto"/>
              <w:bottom w:val="single" w:sz="2" w:space="0" w:color="auto"/>
              <w:right w:val="single" w:sz="12" w:space="0" w:color="auto"/>
            </w:tcBorders>
            <w:vAlign w:val="center"/>
          </w:tcPr>
          <w:p w14:paraId="7EE0A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91896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53822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7324061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3391CE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BB8437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tc>
        <w:tc>
          <w:tcPr>
            <w:tcW w:w="989" w:type="dxa"/>
            <w:tcBorders>
              <w:top w:val="single" w:sz="2" w:space="0" w:color="auto"/>
              <w:left w:val="single" w:sz="2" w:space="0" w:color="auto"/>
              <w:bottom w:val="single" w:sz="2" w:space="0" w:color="auto"/>
              <w:right w:val="single" w:sz="2" w:space="0" w:color="auto"/>
            </w:tcBorders>
            <w:vAlign w:val="center"/>
          </w:tcPr>
          <w:p w14:paraId="67017C7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사업장</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F1065F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8D42352"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480BD43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D90CB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12" w:space="0" w:color="auto"/>
              <w:right w:val="single" w:sz="2" w:space="0" w:color="auto"/>
            </w:tcBorders>
            <w:vAlign w:val="center"/>
          </w:tcPr>
          <w:p w14:paraId="09C8731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12" w:space="0" w:color="auto"/>
              <w:right w:val="single" w:sz="2" w:space="0" w:color="auto"/>
            </w:tcBorders>
            <w:vAlign w:val="center"/>
          </w:tcPr>
          <w:p w14:paraId="69F3E0D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058DB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사업장국가</w:t>
            </w:r>
          </w:p>
        </w:tc>
        <w:tc>
          <w:tcPr>
            <w:tcW w:w="3489" w:type="dxa"/>
            <w:tcBorders>
              <w:top w:val="single" w:sz="2" w:space="0" w:color="auto"/>
              <w:left w:val="single" w:sz="2" w:space="0" w:color="auto"/>
              <w:bottom w:val="single" w:sz="12" w:space="0" w:color="auto"/>
              <w:right w:val="single" w:sz="12" w:space="0" w:color="auto"/>
            </w:tcBorders>
            <w:vAlign w:val="center"/>
          </w:tcPr>
          <w:p w14:paraId="0C1B92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6102051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09300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19682444"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D5BC08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63F6D12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0EC3205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6EBC422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4743CE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0F5EA4B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3CE0DC1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65BE9"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B440A3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498F3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7D080EA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26855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vAlign w:val="center"/>
          </w:tcPr>
          <w:p w14:paraId="15D72E42"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8994754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남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449288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여</w:t>
            </w:r>
          </w:p>
        </w:tc>
      </w:tr>
      <w:tr w:rsidR="00D51150" w14:paraId="4E7B6D9F"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23D0F3D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27D5E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6D46B5D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12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97263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BBFE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거주국</w:t>
            </w:r>
          </w:p>
        </w:tc>
        <w:tc>
          <w:tcPr>
            <w:tcW w:w="3489" w:type="dxa"/>
            <w:tcBorders>
              <w:top w:val="single" w:sz="2" w:space="0" w:color="auto"/>
              <w:left w:val="single" w:sz="2" w:space="0" w:color="auto"/>
              <w:bottom w:val="single" w:sz="12" w:space="0" w:color="auto"/>
              <w:right w:val="single" w:sz="12" w:space="0" w:color="auto"/>
            </w:tcBorders>
            <w:vAlign w:val="center"/>
          </w:tcPr>
          <w:p w14:paraId="631F9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16022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593901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5860B64E"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0295EE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7E29A9B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F60B28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5BAD2E1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1DCF2FA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3063218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660B3E4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FC363AA"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13EB4F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B221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5CB8C8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DA3F2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tcPr>
          <w:p w14:paraId="2BB5928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935312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977447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1ECBBA1C"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35D35F0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F25DF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550B002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26206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34677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11BF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거주국</w:t>
            </w:r>
          </w:p>
        </w:tc>
        <w:tc>
          <w:tcPr>
            <w:tcW w:w="3489" w:type="dxa"/>
            <w:tcBorders>
              <w:top w:val="single" w:sz="2" w:space="0" w:color="auto"/>
              <w:left w:val="single" w:sz="2" w:space="0" w:color="auto"/>
              <w:bottom w:val="single" w:sz="12" w:space="0" w:color="auto"/>
              <w:right w:val="single" w:sz="12" w:space="0" w:color="auto"/>
            </w:tcBorders>
          </w:tcPr>
          <w:p w14:paraId="1DFD705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0928252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3233235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r>
    </w:tbl>
    <w:p w14:paraId="08AF8B5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181EAF7"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2. 실제 소유자 정보</w:t>
      </w:r>
    </w:p>
    <w:p w14:paraId="001FD575"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개인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3"/>
        <w:gridCol w:w="1274"/>
        <w:gridCol w:w="989"/>
        <w:gridCol w:w="2669"/>
        <w:gridCol w:w="1032"/>
        <w:gridCol w:w="3489"/>
      </w:tblGrid>
      <w:tr w:rsidR="00D51150" w14:paraId="1D8E6C78" w14:textId="77777777">
        <w:trPr>
          <w:jc w:val="center"/>
        </w:trPr>
        <w:tc>
          <w:tcPr>
            <w:tcW w:w="983"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604CA72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tc>
        <w:tc>
          <w:tcPr>
            <w:tcW w:w="9453"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14:paraId="77B609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211735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소유자와 같은 경우             </w:t>
            </w:r>
            <w:sdt>
              <w:sdtPr>
                <w:rPr>
                  <w:rFonts w:asciiTheme="majorHAnsi" w:eastAsiaTheme="majorHAnsi" w:hAnsiTheme="majorHAnsi" w:cs="함초롬돋움"/>
                  <w:sz w:val="14"/>
                  <w:szCs w:val="14"/>
                </w:rPr>
                <w:id w:val="17745937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소유자가 다른 경우 (실제 소유자 정보 기재)</w:t>
            </w:r>
          </w:p>
        </w:tc>
      </w:tr>
      <w:tr w:rsidR="00D51150" w14:paraId="21BE1519"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BE3E75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12E29A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301B9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shd w:val="clear" w:color="auto" w:fill="auto"/>
            <w:vAlign w:val="center"/>
          </w:tcPr>
          <w:p w14:paraId="443538E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shd w:val="clear" w:color="auto" w:fill="auto"/>
            <w:vAlign w:val="center"/>
          </w:tcPr>
          <w:p w14:paraId="48D445D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1287253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shd w:val="clear" w:color="auto" w:fill="auto"/>
            <w:vAlign w:val="center"/>
          </w:tcPr>
          <w:p w14:paraId="65AC657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A8F7F2C"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43C2BC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3679C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F915D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C786E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shd w:val="clear" w:color="auto" w:fill="auto"/>
          </w:tcPr>
          <w:p w14:paraId="4F8E8BA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672166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7893500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3BED8147"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5E0E931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02E174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3340AA0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455656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2106984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52C8C7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거주국</w:t>
            </w:r>
          </w:p>
        </w:tc>
        <w:tc>
          <w:tcPr>
            <w:tcW w:w="3489" w:type="dxa"/>
            <w:tcBorders>
              <w:top w:val="single" w:sz="2" w:space="0" w:color="auto"/>
              <w:left w:val="single" w:sz="2" w:space="0" w:color="auto"/>
              <w:bottom w:val="single" w:sz="12" w:space="0" w:color="auto"/>
              <w:right w:val="single" w:sz="12" w:space="0" w:color="auto"/>
            </w:tcBorders>
            <w:shd w:val="clear" w:color="auto" w:fill="auto"/>
          </w:tcPr>
          <w:p w14:paraId="7B8F1A3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993074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99968874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r>
    </w:tbl>
    <w:p w14:paraId="21855DC8"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법인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1261"/>
        <w:gridCol w:w="992"/>
        <w:gridCol w:w="553"/>
        <w:gridCol w:w="298"/>
        <w:gridCol w:w="850"/>
        <w:gridCol w:w="1701"/>
        <w:gridCol w:w="993"/>
        <w:gridCol w:w="2976"/>
        <w:gridCol w:w="812"/>
      </w:tblGrid>
      <w:tr w:rsidR="00D51150" w14:paraId="114DD09B" w14:textId="77777777">
        <w:trPr>
          <w:jc w:val="center"/>
        </w:trPr>
        <w:tc>
          <w:tcPr>
            <w:tcW w:w="1261"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46B851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확인생략 대상</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7BDDAF7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해당 시 아래 생략</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02A1B949"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44964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국가.지자체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79993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공공기관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107401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금융회사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3815298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상장법인 사업보고서 제출대상</w:t>
            </w:r>
          </w:p>
        </w:tc>
      </w:tr>
      <w:tr w:rsidR="00D51150" w14:paraId="11E205CF"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1488E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079AF35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구분</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E76122B"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확인서류</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72A3D2F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250856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주주명부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235670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출자자명부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8786649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이사회명부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7383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사원명부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4020534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정관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847128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기타(             )</w:t>
            </w:r>
          </w:p>
        </w:tc>
      </w:tr>
      <w:tr w:rsidR="00D51150" w14:paraId="1284D30B"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7059E3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1D93201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판단기준</w:t>
            </w: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3042B4C0"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1단계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A1CEB8A"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5650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25%이상 지분 소유자</w:t>
            </w:r>
          </w:p>
        </w:tc>
      </w:tr>
      <w:tr w:rsidR="00D51150" w14:paraId="598C58F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0CA11288"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right w:val="single" w:sz="2" w:space="0" w:color="auto"/>
            </w:tcBorders>
            <w:shd w:val="clear" w:color="auto" w:fill="F2F2F2" w:themeFill="background1" w:themeFillShade="F2"/>
            <w:vAlign w:val="center"/>
          </w:tcPr>
          <w:p w14:paraId="1A50B47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2527F08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2단계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84346D5"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1단계를 확인할 수 없는 경우로, 아래 중 어느 하나에 해당하는 자</w:t>
            </w:r>
          </w:p>
          <w:p w14:paraId="1801206A"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83534564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최대 지분 소유자</w:t>
            </w:r>
          </w:p>
          <w:p w14:paraId="7E453D7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3137680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대표자, 업무집행사원 또는 임원 등의 과반수를 선임한 주주</w:t>
            </w:r>
          </w:p>
          <w:p w14:paraId="4154494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14559812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법인 또는 단체를 사실상 지배하는 자</w:t>
            </w:r>
          </w:p>
        </w:tc>
      </w:tr>
      <w:tr w:rsidR="00D51150" w14:paraId="3C78DB18"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83D3D8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bottom w:val="single" w:sz="12" w:space="0" w:color="auto"/>
              <w:right w:val="single" w:sz="2" w:space="0" w:color="auto"/>
            </w:tcBorders>
            <w:shd w:val="clear" w:color="auto" w:fill="F2F2F2" w:themeFill="background1" w:themeFillShade="F2"/>
            <w:vAlign w:val="center"/>
          </w:tcPr>
          <w:p w14:paraId="606EBA1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12" w:space="0" w:color="auto"/>
              <w:right w:val="single" w:sz="2" w:space="0" w:color="auto"/>
            </w:tcBorders>
            <w:vAlign w:val="center"/>
          </w:tcPr>
          <w:p w14:paraId="12E6C26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3단계</w:t>
            </w:r>
          </w:p>
        </w:tc>
        <w:tc>
          <w:tcPr>
            <w:tcW w:w="6482"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14:paraId="39BDABE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w:t>
            </w:r>
            <w:r>
              <w:rPr>
                <w:rFonts w:asciiTheme="majorHAnsi" w:eastAsiaTheme="majorHAnsi" w:hAnsiTheme="majorHAnsi" w:cs="함초롬돋움"/>
                <w:sz w:val="14"/>
                <w:szCs w:val="14"/>
                <w:u w:val="single"/>
              </w:rPr>
              <w:t>1, 2단계를 확인할 수 없는 경우,</w:t>
            </w:r>
            <w:r>
              <w:rPr>
                <w:rFonts w:asciiTheme="majorHAnsi" w:eastAsiaTheme="majorHAnsi" w:hAnsiTheme="majorHAnsi" w:cs="함초롬돋움"/>
                <w:sz w:val="14"/>
                <w:szCs w:val="14"/>
              </w:rPr>
              <w:t xml:space="preserve"> 법인 또는 단체의 대표자</w:t>
            </w:r>
          </w:p>
        </w:tc>
      </w:tr>
      <w:tr w:rsidR="00D51150" w14:paraId="79505C01"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0379EC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76761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992"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413765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12" w:space="0" w:color="auto"/>
              <w:left w:val="single" w:sz="2" w:space="0" w:color="auto"/>
              <w:bottom w:val="single" w:sz="2" w:space="0" w:color="auto"/>
              <w:right w:val="single" w:sz="2" w:space="0" w:color="auto"/>
            </w:tcBorders>
            <w:vAlign w:val="center"/>
          </w:tcPr>
          <w:p w14:paraId="09AEB1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12" w:space="0" w:color="auto"/>
              <w:left w:val="single" w:sz="2" w:space="0" w:color="auto"/>
              <w:bottom w:val="single" w:sz="2" w:space="0" w:color="auto"/>
              <w:right w:val="single" w:sz="2" w:space="0" w:color="auto"/>
            </w:tcBorders>
            <w:vAlign w:val="center"/>
          </w:tcPr>
          <w:p w14:paraId="0DE059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72CDEE0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12" w:space="0" w:color="auto"/>
              <w:left w:val="single" w:sz="2" w:space="0" w:color="auto"/>
              <w:bottom w:val="single" w:sz="2" w:space="0" w:color="auto"/>
              <w:right w:val="single" w:sz="2" w:space="0" w:color="auto"/>
            </w:tcBorders>
            <w:shd w:val="clear" w:color="auto" w:fill="auto"/>
            <w:vAlign w:val="center"/>
          </w:tcPr>
          <w:p w14:paraId="6132733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12" w:space="0" w:color="auto"/>
              <w:left w:val="single" w:sz="2" w:space="0" w:color="auto"/>
              <w:right w:val="single" w:sz="12" w:space="0" w:color="auto"/>
            </w:tcBorders>
            <w:vAlign w:val="center"/>
          </w:tcPr>
          <w:p w14:paraId="6779EC0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B6192F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461BECE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1AE694B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E4F29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C3BAC8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57764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E62B3C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861065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156416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3B97B58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05D656"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385B891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A651C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499B274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45240297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44523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3E207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거주국</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A712B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388872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8602654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c>
          <w:tcPr>
            <w:tcW w:w="812" w:type="dxa"/>
            <w:vMerge/>
            <w:tcBorders>
              <w:left w:val="single" w:sz="2" w:space="0" w:color="auto"/>
              <w:bottom w:val="single" w:sz="2" w:space="0" w:color="auto"/>
              <w:right w:val="single" w:sz="12" w:space="0" w:color="auto"/>
            </w:tcBorders>
            <w:vAlign w:val="center"/>
          </w:tcPr>
          <w:p w14:paraId="729EFA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6B6241"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72FC8B9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5D8309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1DB17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192DB75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9E026CE"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73D73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0B7BEE0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2C66E21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01FCC05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089154F0"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AA54E9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C5458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050864B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0CAE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3782CB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132146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9270376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2FB9DE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921A61B"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4A743A6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7F24D2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585A32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2343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899848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2D224C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거주국</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2D8E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0901795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41894479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c>
          <w:tcPr>
            <w:tcW w:w="812" w:type="dxa"/>
            <w:vMerge/>
            <w:tcBorders>
              <w:left w:val="single" w:sz="2" w:space="0" w:color="auto"/>
              <w:bottom w:val="single" w:sz="2" w:space="0" w:color="auto"/>
              <w:right w:val="single" w:sz="12" w:space="0" w:color="auto"/>
            </w:tcBorders>
            <w:vAlign w:val="center"/>
          </w:tcPr>
          <w:p w14:paraId="657308B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32AB4A9"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6AEDFC9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46FF780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정보③</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1ACA2A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66E888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1D054E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055E5A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6A58194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50CF837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3F2C2D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5408FD7D"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861947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8916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2040AA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BD16A7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BEF318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4540646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2038638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tcPr>
          <w:p w14:paraId="024CB6A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4851BCD1"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7F17AC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6010BE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12" w:space="0" w:color="auto"/>
              <w:right w:val="single" w:sz="2" w:space="0" w:color="auto"/>
            </w:tcBorders>
            <w:vAlign w:val="center"/>
          </w:tcPr>
          <w:p w14:paraId="71315E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26564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2296148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99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E0425D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거주국</w:t>
            </w:r>
          </w:p>
        </w:tc>
        <w:tc>
          <w:tcPr>
            <w:tcW w:w="2976" w:type="dxa"/>
            <w:tcBorders>
              <w:top w:val="single" w:sz="2" w:space="0" w:color="auto"/>
              <w:left w:val="single" w:sz="2" w:space="0" w:color="auto"/>
              <w:bottom w:val="single" w:sz="12" w:space="0" w:color="auto"/>
              <w:right w:val="single" w:sz="2" w:space="0" w:color="auto"/>
            </w:tcBorders>
            <w:shd w:val="clear" w:color="auto" w:fill="auto"/>
            <w:vAlign w:val="center"/>
          </w:tcPr>
          <w:p w14:paraId="502C064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034200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77525539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c>
          <w:tcPr>
            <w:tcW w:w="812" w:type="dxa"/>
            <w:vMerge/>
            <w:tcBorders>
              <w:left w:val="single" w:sz="2" w:space="0" w:color="auto"/>
              <w:bottom w:val="single" w:sz="12" w:space="0" w:color="auto"/>
              <w:right w:val="single" w:sz="12" w:space="0" w:color="auto"/>
            </w:tcBorders>
          </w:tcPr>
          <w:p w14:paraId="43F926C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02C588ED"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F22AE42"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bookmarkStart w:id="5" w:name="_Hlk156815723"/>
      <w:r>
        <w:rPr>
          <w:rFonts w:asciiTheme="majorHAnsi" w:eastAsiaTheme="majorHAnsi" w:hAnsiTheme="majorHAnsi" w:cs="함초롬돋움"/>
          <w:b/>
          <w:bCs/>
          <w:kern w:val="0"/>
          <w:sz w:val="16"/>
          <w:szCs w:val="16"/>
        </w:rPr>
        <w:t>3. 추가 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694"/>
        <w:gridCol w:w="1563"/>
        <w:gridCol w:w="8179"/>
      </w:tblGrid>
      <w:tr w:rsidR="00D51150" w14:paraId="0D89055C"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bookmarkEnd w:id="5"/>
          <w:p w14:paraId="208402B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공통</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036987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거래목적</w:t>
            </w:r>
          </w:p>
        </w:tc>
        <w:tc>
          <w:tcPr>
            <w:tcW w:w="8179" w:type="dxa"/>
            <w:tcBorders>
              <w:top w:val="single" w:sz="12" w:space="0" w:color="auto"/>
              <w:left w:val="single" w:sz="2" w:space="0" w:color="auto"/>
              <w:bottom w:val="single" w:sz="12" w:space="0" w:color="auto"/>
              <w:right w:val="single" w:sz="12" w:space="0" w:color="auto"/>
            </w:tcBorders>
            <w:vAlign w:val="center"/>
          </w:tcPr>
          <w:p w14:paraId="0290F16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45266731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사업상거래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62509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4B184441"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5C9F5C3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개인</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68A1608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12" w:space="0" w:color="auto"/>
              <w:right w:val="single" w:sz="12" w:space="0" w:color="auto"/>
            </w:tcBorders>
            <w:vAlign w:val="center"/>
          </w:tcPr>
          <w:p w14:paraId="1200FDE0"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523575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25812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0399452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99085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3397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036825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92835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7F9FFF00" w14:textId="77777777">
        <w:trPr>
          <w:jc w:val="center"/>
        </w:trPr>
        <w:tc>
          <w:tcPr>
            <w:tcW w:w="694"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CFF4F3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w:t>
            </w:r>
          </w:p>
        </w:tc>
        <w:tc>
          <w:tcPr>
            <w:tcW w:w="1563"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698E2C5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2" w:space="0" w:color="auto"/>
              <w:right w:val="single" w:sz="12" w:space="0" w:color="auto"/>
            </w:tcBorders>
            <w:vAlign w:val="center"/>
          </w:tcPr>
          <w:p w14:paraId="0E481D7D"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558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3235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513573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66924698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5817164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338493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76700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488059F8" w14:textId="77777777">
        <w:trPr>
          <w:jc w:val="center"/>
        </w:trPr>
        <w:tc>
          <w:tcPr>
            <w:tcW w:w="694" w:type="dxa"/>
            <w:vMerge/>
            <w:tcBorders>
              <w:left w:val="single" w:sz="12" w:space="0" w:color="auto"/>
              <w:right w:val="single" w:sz="2" w:space="0" w:color="auto"/>
            </w:tcBorders>
            <w:shd w:val="clear" w:color="auto" w:fill="F2F2F2" w:themeFill="background1" w:themeFillShade="F2"/>
            <w:vAlign w:val="center"/>
          </w:tcPr>
          <w:p w14:paraId="3806A4D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EF10C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8179" w:type="dxa"/>
            <w:tcBorders>
              <w:top w:val="single" w:sz="2" w:space="0" w:color="auto"/>
              <w:left w:val="single" w:sz="2" w:space="0" w:color="auto"/>
              <w:bottom w:val="single" w:sz="2" w:space="0" w:color="auto"/>
              <w:right w:val="single" w:sz="12" w:space="0" w:color="auto"/>
            </w:tcBorders>
            <w:vAlign w:val="center"/>
          </w:tcPr>
          <w:p w14:paraId="7B640E2A" w14:textId="77777777" w:rsidR="00D51150" w:rsidRDefault="00000000">
            <w:pPr>
              <w:widowControl w:val="0"/>
              <w:autoSpaceDN w:val="0"/>
              <w:ind w:left="0" w:firstLine="0"/>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10318533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대기업  </w:t>
            </w:r>
            <w:sdt>
              <w:sdtPr>
                <w:rPr>
                  <w:rFonts w:asciiTheme="majorHAnsi" w:eastAsiaTheme="majorHAnsi" w:hAnsiTheme="majorHAnsi" w:cs="함초롬돋움"/>
                  <w:sz w:val="14"/>
                  <w:szCs w:val="14"/>
                </w:rPr>
                <w:id w:val="8124491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중소기업</w:t>
            </w:r>
          </w:p>
        </w:tc>
      </w:tr>
      <w:tr w:rsidR="00D51150" w14:paraId="5E984927" w14:textId="77777777">
        <w:trPr>
          <w:jc w:val="center"/>
        </w:trPr>
        <w:tc>
          <w:tcPr>
            <w:tcW w:w="694"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F084A8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C20B35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상장정보</w:t>
            </w:r>
          </w:p>
        </w:tc>
        <w:tc>
          <w:tcPr>
            <w:tcW w:w="8179" w:type="dxa"/>
            <w:tcBorders>
              <w:top w:val="single" w:sz="2" w:space="0" w:color="auto"/>
              <w:left w:val="single" w:sz="2" w:space="0" w:color="auto"/>
              <w:bottom w:val="single" w:sz="12" w:space="0" w:color="auto"/>
              <w:right w:val="single" w:sz="12" w:space="0" w:color="auto"/>
            </w:tcBorders>
            <w:vAlign w:val="center"/>
          </w:tcPr>
          <w:p w14:paraId="0D8C68A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659693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상장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0592682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코스피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367967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94183667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해외(거래소 :             )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8760308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비상장</w:t>
            </w:r>
          </w:p>
        </w:tc>
      </w:tr>
    </w:tbl>
    <w:p w14:paraId="133B3FA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04AA86" w14:textId="77777777" w:rsidR="00D51150" w:rsidRDefault="00000000">
      <w:pPr>
        <w:pStyle w:val="2"/>
        <w:widowControl w:val="0"/>
        <w:autoSpaceDN w:val="0"/>
        <w:spacing w:after="0"/>
        <w:ind w:left="141" w:hanging="141"/>
        <w:jc w:val="center"/>
        <w:rPr>
          <w:rFonts w:asciiTheme="majorHAnsi" w:eastAsiaTheme="majorHAnsi" w:hAnsiTheme="majorHAnsi" w:cs="함초롬돋움"/>
          <w:color w:val="auto"/>
          <w:kern w:val="0"/>
          <w:sz w:val="14"/>
          <w:szCs w:val="14"/>
        </w:rPr>
      </w:pPr>
      <w:r>
        <w:rPr>
          <w:rFonts w:asciiTheme="majorHAnsi" w:eastAsiaTheme="majorHAnsi" w:hAnsiTheme="majorHAnsi" w:cs="함초롬돋움"/>
          <w:color w:val="auto"/>
          <w:kern w:val="0"/>
          <w:sz w:val="14"/>
          <w:szCs w:val="14"/>
        </w:rPr>
        <w:t>위 기재한 내용이 사실과 일치하고 허위가 없음을 확인합니다.</w:t>
      </w:r>
    </w:p>
    <w:p w14:paraId="450EC8D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3CE5F5"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r>
        <w:rPr>
          <w:rFonts w:asciiTheme="majorHAnsi" w:eastAsiaTheme="majorHAnsi" w:hAnsiTheme="majorHAnsi" w:cs="함초롬돋움"/>
          <w:kern w:val="0"/>
          <w:sz w:val="16"/>
          <w:szCs w:val="16"/>
        </w:rPr>
        <w:t xml:space="preserve">상호 : </w:t>
      </w:r>
    </w:p>
    <w:p w14:paraId="324EC4C4"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r>
        <w:rPr>
          <w:rFonts w:asciiTheme="majorHAnsi" w:eastAsiaTheme="majorHAnsi" w:hAnsiTheme="majorHAnsi" w:cs="함초롬돋움"/>
          <w:kern w:val="0"/>
          <w:sz w:val="16"/>
          <w:szCs w:val="16"/>
        </w:rPr>
        <w:t>대표 :                         (인) (인감날인)</w:t>
      </w:r>
    </w:p>
    <w:p w14:paraId="12DF681A" w14:textId="77777777" w:rsidR="00D51150" w:rsidRDefault="00000000">
      <w:pPr>
        <w:widowControl w:val="0"/>
        <w:autoSpaceDN w:val="0"/>
        <w:ind w:left="324" w:hanging="324"/>
        <w:jc w:val="center"/>
        <w:textAlignment w:val="baseline"/>
        <w:rPr>
          <w:rFonts w:asciiTheme="majorHAnsi" w:eastAsiaTheme="majorHAnsi" w:hAnsiTheme="majorHAnsi" w:cs="함초롬돋움"/>
          <w:kern w:val="0"/>
          <w:szCs w:val="20"/>
        </w:rPr>
      </w:pPr>
      <w:r>
        <w:rPr>
          <w:rFonts w:asciiTheme="majorHAnsi" w:eastAsiaTheme="majorHAnsi" w:hAnsiTheme="majorHAnsi" w:cs="함초롬돋움"/>
          <w:b/>
          <w:bCs/>
          <w:kern w:val="0"/>
          <w:sz w:val="32"/>
          <w:szCs w:val="32"/>
          <w:u w:val="single" w:color="000000"/>
        </w:rPr>
        <w:lastRenderedPageBreak/>
        <w:t>개인정보 수집·활용 동의서</w:t>
      </w:r>
    </w:p>
    <w:p w14:paraId="1FA95935" w14:textId="77777777" w:rsidR="00D51150" w:rsidRDefault="00000000">
      <w:pPr>
        <w:pStyle w:val="Depth0"/>
        <w:widowControl w:val="0"/>
        <w:autoSpaceDN w:val="0"/>
        <w:spacing w:line="240" w:lineRule="exact"/>
        <w:ind w:left="142" w:hanging="142"/>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① 개인정보의 수집 및 이용</w:t>
      </w:r>
    </w:p>
    <w:p w14:paraId="3ECFFCBA" w14:textId="77777777" w:rsidR="00D51150" w:rsidRDefault="00000000">
      <w:pPr>
        <w:pStyle w:val="Depth1"/>
        <w:widowControl w:val="0"/>
        <w:autoSpaceDN w:val="0"/>
        <w:spacing w:line="240" w:lineRule="exact"/>
        <w:ind w:left="342" w:hanging="142"/>
        <w:rPr>
          <w:rFonts w:asciiTheme="majorHAnsi" w:eastAsiaTheme="majorHAnsi" w:hAnsiTheme="majorHAnsi"/>
          <w:color w:val="auto"/>
        </w:rPr>
      </w:pPr>
      <w:r>
        <w:rPr>
          <w:rFonts w:asciiTheme="majorHAnsi" w:eastAsiaTheme="majorHAnsi" w:hAnsiTheme="majorHAnsi"/>
          <w:b/>
          <w:bCs/>
          <w:color w:val="auto"/>
        </w:rPr>
        <w:t>1. 개인정보의 수집 및 이용목적</w:t>
      </w:r>
    </w:p>
    <w:p w14:paraId="4C1F476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회사는 수집한 개인정보를 다음의 목적을 위해 활용합니다.</w:t>
      </w:r>
    </w:p>
    <w:p w14:paraId="67043B53"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서비스 제공에 관한 계약 이행 및 서비스 제공에 따른 요금 정산</w:t>
      </w:r>
    </w:p>
    <w:p w14:paraId="2864BC5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불량 회원의 부정 이용 방지와 비인가 사용 방지, 불만 처리 등 민원 처리, 고지 사항 전달</w:t>
      </w:r>
    </w:p>
    <w:p w14:paraId="3B9B1420"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회사가 직접 또는 타사와의 업무 제휴 등을 통하여 제공하게 되는 신상품의 소개, 이벤트 안내, 고객 유치, 관리 등을 포함한 각종 마케팅 활용에 이용</w:t>
      </w:r>
    </w:p>
    <w:p w14:paraId="475FEF6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수집하는 개인정보 항목</w:t>
      </w:r>
    </w:p>
    <w:p w14:paraId="466F61A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계약, 상담, 서비스 신청 등을 위해 아래와 같은 개인정보를 수집하고 있습니다. </w:t>
      </w:r>
    </w:p>
    <w:p w14:paraId="3A0363AC"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수집항목 : 이름, 로그인ID, 비밀번호, 휴대전화번호, 이메일, 생년월일, 은행명, 계좌번호, 예금주명, 서비스 이용기록, 접속로그, 접속IP정보</w:t>
      </w:r>
    </w:p>
    <w:p w14:paraId="2F1382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상기 명시된 개인정보 수집항목 이외의 서비스 이용과정이나 서비스 처리과정에서 추가 정보(접속 IP/MAC Address, 쿠키, e-mail, 서비스 접속 일시, </w:t>
      </w:r>
    </w:p>
    <w:p w14:paraId="1A9340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서비스 이용기록, 불량 혹은 비정상 이용기록, 결제기록)들이 자동 혹은 수동으로 생성되어 수집 될 수 있습니다.</w:t>
      </w:r>
    </w:p>
    <w:p w14:paraId="1E0B21C9"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개인정보 수집방법 : 홈페이지(회원가입), 계약서류 </w:t>
      </w:r>
    </w:p>
    <w:p w14:paraId="2C1BD11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3. 개인정보의 보유 및 이용기간 </w:t>
      </w:r>
    </w:p>
    <w:p w14:paraId="42306A1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원칙적으로, 개인정보 수집 및 이용목적이 달성된 후에는 해당 정보를 지체 없이 파기합니다. 단, 관계법령의 규정에 의하여 보존할 필요가 있는 경우 </w:t>
      </w:r>
    </w:p>
    <w:p w14:paraId="5662EA4B"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아래와 같이 관계법령에서 정한 일정한 기간 동안 회원정보를 보관합니다. </w:t>
      </w:r>
    </w:p>
    <w:p w14:paraId="2BC31557"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보존 항목 : 이름, 로그인ID, 비밀번호, 휴대전화번호, 이메일, 생년월일, 은행명, 계좌번호, 예금주명, 서비스 이용기록, 접속로그, 접속IP정보</w:t>
      </w:r>
    </w:p>
    <w:p w14:paraId="7616792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보존 근거 : 전자금융거래법 전자상거래 등에서의 소비자 보호에 관한 법률</w:t>
      </w:r>
    </w:p>
    <w:p w14:paraId="5731CE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기간 : 5년 </w:t>
      </w:r>
    </w:p>
    <w:p w14:paraId="2CD03EF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대금 결제 및 재화 등의 공급에 관한 기록 : 5년 (전자상거래 등에서의 소비자 보호에 관한 법률) </w:t>
      </w:r>
    </w:p>
    <w:p w14:paraId="4C0C7314"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계약 또는 청약 철회에 관한 기록 : 5년 (전자상거래 등에서의 소비자 보호에 관한 법률)</w:t>
      </w:r>
    </w:p>
    <w:p w14:paraId="14A7AE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소비자 불만 또는 분쟁 처리에 관한 기록 : 3년 (전자상거래 등에서의 소비자 보호에 관한 법률)</w:t>
      </w:r>
    </w:p>
    <w:p w14:paraId="7FEF23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kern w:val="0"/>
        </w:rPr>
        <w:t>이용자는 회사의 개인정보 수집·이용 동의를 거부할 수 있습니다. 단, 동의를 거부하는 경우 서비스 신청이 정상적으로 완료될 수 없음을 알려드립니다.</w:t>
      </w:r>
    </w:p>
    <w:p w14:paraId="1440176D" w14:textId="77777777" w:rsidR="00D51150" w:rsidRDefault="00D51150">
      <w:pPr>
        <w:pStyle w:val="Depth2"/>
        <w:widowControl w:val="0"/>
        <w:autoSpaceDN w:val="0"/>
        <w:spacing w:line="240" w:lineRule="exact"/>
        <w:ind w:left="541" w:hanging="141"/>
        <w:rPr>
          <w:rFonts w:asciiTheme="majorHAnsi" w:eastAsiaTheme="majorHAnsi" w:hAnsiTheme="majorHAnsi"/>
          <w:kern w:val="0"/>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30D72B85" w14:textId="77777777">
        <w:trPr>
          <w:trHeight w:val="680"/>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CF7C59"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본인은 개인정보 및 서비스 이용 관련정보를 회사가 위와 같이 수집·이용함에 관하여 고지를 받았으며, 이를 충분히 이해하고 동의합니다.</w:t>
            </w:r>
          </w:p>
          <w:p w14:paraId="27E254AD" w14:textId="77777777" w:rsidR="00D51150" w:rsidRDefault="00000000">
            <w:pPr>
              <w:widowControl w:val="0"/>
              <w:autoSpaceDN w:val="0"/>
              <w:spacing w:line="240" w:lineRule="exact"/>
              <w:ind w:left="141" w:right="200" w:hanging="141"/>
              <w:jc w:val="right"/>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20  년    월    일    대표자        (인)</w:t>
            </w:r>
          </w:p>
        </w:tc>
      </w:tr>
    </w:tbl>
    <w:p w14:paraId="49AD4969" w14:textId="77777777" w:rsidR="00D51150" w:rsidRDefault="00000000">
      <w:pPr>
        <w:pStyle w:val="Depth0"/>
        <w:widowControl w:val="0"/>
        <w:autoSpaceDN w:val="0"/>
        <w:spacing w:line="240" w:lineRule="exact"/>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 xml:space="preserve">② 개인정보 제3자 제공 및 위탁 </w:t>
      </w:r>
    </w:p>
    <w:p w14:paraId="17E60E8C"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1. 개인정보 제3자 제공 </w:t>
      </w:r>
    </w:p>
    <w:p w14:paraId="6FC8DCAF" w14:textId="77777777" w:rsidR="00D51150" w:rsidRDefault="00000000">
      <w:pPr>
        <w:pStyle w:val="Depth2"/>
        <w:widowControl w:val="0"/>
        <w:autoSpaceDN w:val="0"/>
        <w:spacing w:line="240" w:lineRule="exact"/>
        <w:ind w:leftChars="0" w:left="284" w:firstLine="0"/>
        <w:rPr>
          <w:rFonts w:asciiTheme="majorHAnsi" w:eastAsiaTheme="majorHAnsi" w:hAnsiTheme="majorHAnsi"/>
          <w:color w:val="auto"/>
        </w:rPr>
      </w:pPr>
      <w:r>
        <w:rPr>
          <w:rFonts w:asciiTheme="majorHAnsi" w:eastAsiaTheme="majorHAnsi" w:hAnsiTheme="majorHAnsi"/>
          <w:color w:val="auto"/>
        </w:rPr>
        <w:t>회사는 이용자의 동의 없이 이용자님의 개인정보를 제3자에게 제공하지 않습니다. 회사는 서비스 이행을 위하여 개인정보를 다음과 같이 제3자에게 제공하고 있습니다.</w:t>
      </w:r>
    </w:p>
    <w:tbl>
      <w:tblPr>
        <w:tblpPr w:leftFromText="142" w:rightFromText="142" w:vertAnchor="text" w:tblpXSpec="center" w:tblpY="205"/>
        <w:tblOverlap w:val="never"/>
        <w:tblW w:w="10206" w:type="dxa"/>
        <w:tblCellMar>
          <w:top w:w="15" w:type="dxa"/>
          <w:left w:w="15" w:type="dxa"/>
          <w:bottom w:w="15" w:type="dxa"/>
          <w:right w:w="15" w:type="dxa"/>
        </w:tblCellMar>
        <w:tblLook w:val="04A0" w:firstRow="1" w:lastRow="0" w:firstColumn="1" w:lastColumn="0" w:noHBand="0" w:noVBand="1"/>
      </w:tblPr>
      <w:tblGrid>
        <w:gridCol w:w="826"/>
        <w:gridCol w:w="5973"/>
        <w:gridCol w:w="2430"/>
        <w:gridCol w:w="977"/>
      </w:tblGrid>
      <w:tr w:rsidR="00D51150" w14:paraId="6327B1FE" w14:textId="77777777">
        <w:trPr>
          <w:trHeight w:val="164"/>
        </w:trPr>
        <w:tc>
          <w:tcPr>
            <w:tcW w:w="826"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07C71EE3"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제공목적</w:t>
            </w:r>
          </w:p>
        </w:tc>
        <w:tc>
          <w:tcPr>
            <w:tcW w:w="5973"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7CF8A0E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제공받는 자</w:t>
            </w:r>
          </w:p>
        </w:tc>
        <w:tc>
          <w:tcPr>
            <w:tcW w:w="2430"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6942F30C"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제공정보</w:t>
            </w:r>
          </w:p>
        </w:tc>
        <w:tc>
          <w:tcPr>
            <w:tcW w:w="977"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487307D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보유 및</w:t>
            </w:r>
          </w:p>
          <w:p w14:paraId="0001E12A"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이용기간</w:t>
            </w:r>
          </w:p>
        </w:tc>
      </w:tr>
      <w:tr w:rsidR="00D51150" w14:paraId="5A06D5F4" w14:textId="77777777">
        <w:trPr>
          <w:trHeight w:val="1408"/>
        </w:trPr>
        <w:tc>
          <w:tcPr>
            <w:tcW w:w="826"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04E43DC9"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서비스 이용을 위한 결제기관 정보제공</w:t>
            </w:r>
          </w:p>
        </w:tc>
        <w:tc>
          <w:tcPr>
            <w:tcW w:w="5973"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4323078F"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1. 신용카드 : 비씨, KB, 삼성, 신한, 롯데, NH, 현대, 외환, 하나SK, 우리</w:t>
            </w:r>
          </w:p>
          <w:p w14:paraId="31E5D3FD"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2. 은행 : </w:t>
            </w:r>
            <w:r>
              <w:rPr>
                <w:rFonts w:asciiTheme="majorHAnsi" w:eastAsiaTheme="majorHAnsi" w:hAnsiTheme="majorHAnsi"/>
              </w:rPr>
              <w:t xml:space="preserve">  </w:t>
            </w:r>
            <w:r>
              <w:rPr>
                <w:rFonts w:asciiTheme="majorHAnsi" w:eastAsiaTheme="majorHAnsi" w:hAnsiTheme="majorHAnsi"/>
                <w:color w:val="auto"/>
              </w:rPr>
              <w:t>경남, 광주, 국민, IBK기업, 농협, 대구, 부산, KDB산업, 새마을금고, 수협, 신한, 신협, 우리, 우체국, 전북, 제주, KEB하나, 씨티, SC제일, 산림조합중앙회, 케이뱅크, 카카오뱅크, 저축</w:t>
            </w:r>
          </w:p>
          <w:p w14:paraId="59025EFC"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3. 계좌이체 : 뱅크페이(금융결제원)</w:t>
            </w:r>
          </w:p>
          <w:p w14:paraId="4B02CDB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4. 가상계좌 : 더즌</w:t>
            </w:r>
          </w:p>
          <w:p w14:paraId="459B2CC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5. 휴대폰결제 : KG모빌리언스, 페이레터 </w:t>
            </w:r>
          </w:p>
          <w:p w14:paraId="6D122183"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6. 전자결제대행업체 : KG모빌리언스, 스마트로, 페이레터, “을”, 토스페이먼츠, 기타 유관 </w:t>
            </w:r>
          </w:p>
        </w:tc>
        <w:tc>
          <w:tcPr>
            <w:tcW w:w="2430"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6B9CA083" w14:textId="77777777" w:rsidR="00D51150" w:rsidRDefault="00000000">
            <w:pPr>
              <w:pStyle w:val="Depth0"/>
              <w:widowControl w:val="0"/>
              <w:autoSpaceDN w:val="0"/>
              <w:spacing w:line="240" w:lineRule="exact"/>
              <w:rPr>
                <w:rFonts w:asciiTheme="majorHAnsi" w:eastAsiaTheme="majorHAnsi" w:hAnsiTheme="majorHAnsi"/>
                <w:color w:val="auto"/>
              </w:rPr>
            </w:pPr>
            <w:r>
              <w:rPr>
                <w:rFonts w:asciiTheme="majorHAnsi" w:eastAsiaTheme="majorHAnsi" w:hAnsiTheme="majorHAnsi"/>
                <w:color w:val="auto"/>
              </w:rPr>
              <w:t>사업자번호, 상호명, 대표자명, 대표자, 생년월일, 홈페이지 주소, 전화번호, 팩스번호, 이메일 주소,  사업장 주소, 담당자명, 담당자 휴대폰번호 등</w:t>
            </w:r>
          </w:p>
        </w:tc>
        <w:tc>
          <w:tcPr>
            <w:tcW w:w="977"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72C6C097"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서비스 종료,</w:t>
            </w:r>
          </w:p>
          <w:p w14:paraId="4DD75C90"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또는 상담 후 폐기</w:t>
            </w:r>
          </w:p>
        </w:tc>
      </w:tr>
    </w:tbl>
    <w:p w14:paraId="534AE315"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개인정보 제공</w:t>
      </w:r>
    </w:p>
    <w:p w14:paraId="7AF676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이용자의 개인정보를 원칙적으로 외부에 제공하지 않습니다. 다만, 아래의 경우에는 예외로 합니다. </w:t>
      </w:r>
    </w:p>
    <w:p w14:paraId="5C316B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이용자들이 사전에 동의한 경우 </w:t>
      </w:r>
    </w:p>
    <w:p w14:paraId="6EE2FC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법령의 규정에 의거하거나, 수사 목적으로 법령에 정해진 절차와 방법에 따라 수사기관의 요구가 있는 경우 </w:t>
      </w:r>
    </w:p>
    <w:p w14:paraId="150BEC5A"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도용방지를 위하여 본인확인에 필요한 경우</w:t>
      </w:r>
    </w:p>
    <w:p w14:paraId="0576FD8F"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이용자는 회사의 개인정보 수집·이용 동의를 거부할 수 있습니다. 단, 동의를 거부하는 경우 서비스 신청이 정상적으로 완료될 수 없음을 알려드립니다.</w:t>
      </w:r>
    </w:p>
    <w:p w14:paraId="40EA07A7" w14:textId="77777777" w:rsidR="00D51150" w:rsidRDefault="00000000">
      <w:pPr>
        <w:pStyle w:val="Depth1"/>
        <w:widowControl w:val="0"/>
        <w:autoSpaceDN w:val="0"/>
        <w:spacing w:line="240" w:lineRule="exact"/>
        <w:ind w:left="342" w:hanging="142"/>
        <w:rPr>
          <w:rFonts w:asciiTheme="majorHAnsi" w:eastAsiaTheme="majorHAnsi" w:hAnsiTheme="majorHAnsi"/>
          <w:b/>
          <w:bCs/>
        </w:rPr>
      </w:pPr>
      <w:r>
        <w:rPr>
          <w:rFonts w:asciiTheme="majorHAnsi" w:eastAsiaTheme="majorHAnsi" w:hAnsiTheme="majorHAnsi"/>
          <w:b/>
          <w:bCs/>
        </w:rPr>
        <w:t>3. 개인정보 처리 위탁</w:t>
      </w:r>
    </w:p>
    <w:p w14:paraId="6D346E0D" w14:textId="77777777" w:rsidR="00D51150" w:rsidRDefault="00000000">
      <w:pPr>
        <w:pStyle w:val="Depth2"/>
        <w:widowControl w:val="0"/>
        <w:autoSpaceDN w:val="0"/>
        <w:spacing w:line="240" w:lineRule="exact"/>
        <w:ind w:leftChars="0" w:left="284" w:firstLine="0"/>
        <w:rPr>
          <w:rFonts w:asciiTheme="majorHAnsi" w:eastAsiaTheme="majorHAnsi" w:hAnsiTheme="majorHAnsi"/>
        </w:rPr>
      </w:pPr>
      <w:r>
        <w:rPr>
          <w:rFonts w:asciiTheme="majorHAnsi" w:eastAsiaTheme="majorHAnsi" w:hAnsiTheme="majorHAnsi"/>
        </w:rPr>
        <w:t>회사는 이용자의 동의 없이 이용자의 개인정보를 외부업체에 위탁하지 않습니다. 아래 업체는 이용자에게 사전 통지 또는 동의를 얻어 위탁 업무를 대행하고 있습니다.</w:t>
      </w:r>
    </w:p>
    <w:tbl>
      <w:tblPr>
        <w:tblpPr w:leftFromText="142" w:rightFromText="142"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0"/>
        <w:gridCol w:w="2997"/>
        <w:gridCol w:w="3539"/>
      </w:tblGrid>
      <w:tr w:rsidR="00D51150" w14:paraId="21FDFC61" w14:textId="77777777">
        <w:trPr>
          <w:trHeight w:val="34"/>
          <w:jc w:val="center"/>
        </w:trPr>
        <w:tc>
          <w:tcPr>
            <w:tcW w:w="3825" w:type="dxa"/>
            <w:shd w:val="clear" w:color="auto" w:fill="D9E2F3" w:themeFill="accent1" w:themeFillTint="33"/>
            <w:tcMar>
              <w:top w:w="75" w:type="dxa"/>
              <w:left w:w="75" w:type="dxa"/>
              <w:bottom w:w="75" w:type="dxa"/>
              <w:right w:w="75" w:type="dxa"/>
            </w:tcMar>
            <w:vAlign w:val="center"/>
            <w:hideMark/>
          </w:tcPr>
          <w:p w14:paraId="0F6EE781"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분류</w:t>
            </w:r>
          </w:p>
        </w:tc>
        <w:tc>
          <w:tcPr>
            <w:tcW w:w="3121" w:type="dxa"/>
            <w:shd w:val="clear" w:color="auto" w:fill="D9E2F3" w:themeFill="accent1" w:themeFillTint="33"/>
            <w:tcMar>
              <w:top w:w="75" w:type="dxa"/>
              <w:left w:w="75" w:type="dxa"/>
              <w:bottom w:w="75" w:type="dxa"/>
              <w:right w:w="75" w:type="dxa"/>
            </w:tcMar>
            <w:vAlign w:val="center"/>
            <w:hideMark/>
          </w:tcPr>
          <w:p w14:paraId="2CB4003A"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제공받는 자</w:t>
            </w:r>
          </w:p>
        </w:tc>
        <w:tc>
          <w:tcPr>
            <w:tcW w:w="3686" w:type="dxa"/>
            <w:shd w:val="clear" w:color="auto" w:fill="D9E2F3" w:themeFill="accent1" w:themeFillTint="33"/>
            <w:tcMar>
              <w:top w:w="75" w:type="dxa"/>
              <w:left w:w="75" w:type="dxa"/>
              <w:bottom w:w="75" w:type="dxa"/>
              <w:right w:w="75" w:type="dxa"/>
            </w:tcMar>
            <w:vAlign w:val="center"/>
            <w:hideMark/>
          </w:tcPr>
          <w:p w14:paraId="10798C09"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 정보</w:t>
            </w:r>
          </w:p>
        </w:tc>
      </w:tr>
      <w:tr w:rsidR="00D51150" w14:paraId="3140964F" w14:textId="77777777">
        <w:trPr>
          <w:trHeight w:val="23"/>
          <w:jc w:val="center"/>
        </w:trPr>
        <w:tc>
          <w:tcPr>
            <w:tcW w:w="3825" w:type="dxa"/>
            <w:tcMar>
              <w:top w:w="75" w:type="dxa"/>
              <w:left w:w="75" w:type="dxa"/>
              <w:bottom w:w="75" w:type="dxa"/>
              <w:right w:w="75" w:type="dxa"/>
            </w:tcMar>
            <w:hideMark/>
          </w:tcPr>
          <w:p w14:paraId="27C7D72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c>
          <w:tcPr>
            <w:tcW w:w="3121" w:type="dxa"/>
            <w:tcMar>
              <w:top w:w="75" w:type="dxa"/>
              <w:left w:w="75" w:type="dxa"/>
              <w:bottom w:w="75" w:type="dxa"/>
              <w:right w:w="75" w:type="dxa"/>
            </w:tcMar>
            <w:hideMark/>
          </w:tcPr>
          <w:p w14:paraId="3896AD31"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㈜굿스플로</w:t>
            </w:r>
          </w:p>
        </w:tc>
        <w:tc>
          <w:tcPr>
            <w:tcW w:w="3686" w:type="dxa"/>
            <w:tcMar>
              <w:top w:w="75" w:type="dxa"/>
              <w:left w:w="75" w:type="dxa"/>
              <w:bottom w:w="75" w:type="dxa"/>
              <w:right w:w="75" w:type="dxa"/>
            </w:tcMar>
            <w:hideMark/>
          </w:tcPr>
          <w:p w14:paraId="077F1476"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r>
      <w:tr w:rsidR="00D51150" w14:paraId="05957B95" w14:textId="77777777">
        <w:trPr>
          <w:trHeight w:val="23"/>
          <w:jc w:val="center"/>
        </w:trPr>
        <w:tc>
          <w:tcPr>
            <w:tcW w:w="3825" w:type="dxa"/>
            <w:tcMar>
              <w:top w:w="75" w:type="dxa"/>
              <w:left w:w="75" w:type="dxa"/>
              <w:bottom w:w="75" w:type="dxa"/>
              <w:right w:w="75" w:type="dxa"/>
            </w:tcMar>
          </w:tcPr>
          <w:p w14:paraId="15D32B52"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고객상담 업무지원 위탁 수행</w:t>
            </w:r>
          </w:p>
        </w:tc>
        <w:tc>
          <w:tcPr>
            <w:tcW w:w="3121" w:type="dxa"/>
            <w:tcMar>
              <w:top w:w="75" w:type="dxa"/>
              <w:left w:w="75" w:type="dxa"/>
              <w:bottom w:w="75" w:type="dxa"/>
              <w:right w:w="75" w:type="dxa"/>
            </w:tcMar>
          </w:tcPr>
          <w:p w14:paraId="61319B5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㈜메타엠</w:t>
            </w:r>
          </w:p>
        </w:tc>
        <w:tc>
          <w:tcPr>
            <w:tcW w:w="3686" w:type="dxa"/>
            <w:tcMar>
              <w:top w:w="75" w:type="dxa"/>
              <w:left w:w="75" w:type="dxa"/>
              <w:bottom w:w="75" w:type="dxa"/>
              <w:right w:w="75" w:type="dxa"/>
            </w:tcMar>
          </w:tcPr>
          <w:p w14:paraId="47222FE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거래 정보</w:t>
            </w:r>
          </w:p>
        </w:tc>
      </w:tr>
    </w:tbl>
    <w:p w14:paraId="52B2A67F" w14:textId="77777777" w:rsidR="00D51150" w:rsidRDefault="00D51150">
      <w:pPr>
        <w:pStyle w:val="Depth2"/>
        <w:widowControl w:val="0"/>
        <w:autoSpaceDN w:val="0"/>
        <w:spacing w:line="240" w:lineRule="exact"/>
        <w:ind w:left="541" w:hanging="141"/>
        <w:rPr>
          <w:rFonts w:asciiTheme="majorHAnsi" w:eastAsiaTheme="majorHAnsi" w:hAnsiTheme="majorHAnsi"/>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12FD8909" w14:textId="77777777">
        <w:trPr>
          <w:trHeight w:val="676"/>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AA25CA" w14:textId="77777777" w:rsidR="00D51150" w:rsidRDefault="00000000">
            <w:pPr>
              <w:widowControl w:val="0"/>
              <w:autoSpaceDN w:val="0"/>
              <w:spacing w:line="240" w:lineRule="exact"/>
              <w:ind w:left="141" w:hanging="141"/>
              <w:jc w:val="center"/>
              <w:textAlignment w:val="baseline"/>
              <w:rPr>
                <w:rFonts w:ascii="함초롬돋움" w:eastAsia="함초롬돋움" w:hAnsi="함초롬돋움" w:cs="함초롬돋움"/>
                <w:kern w:val="0"/>
                <w:sz w:val="14"/>
                <w:szCs w:val="14"/>
              </w:rPr>
            </w:pPr>
            <w:r>
              <w:rPr>
                <w:rFonts w:ascii="함초롬돋움" w:eastAsia="함초롬돋움" w:hAnsi="함초롬돋움" w:cs="함초롬돋움" w:hint="eastAsia"/>
                <w:kern w:val="0"/>
                <w:sz w:val="14"/>
                <w:szCs w:val="14"/>
              </w:rPr>
              <w:t>본인은 개인정보 및 서비스 이용 관련정보를 회사가 위와 같이 제공 및 위탁함에 관하여 고지를 받았으며 이를 충분히 이해하고 동의합니다.</w:t>
            </w:r>
          </w:p>
          <w:p w14:paraId="5C786D14" w14:textId="77777777" w:rsidR="00D51150" w:rsidRDefault="00000000">
            <w:pPr>
              <w:widowControl w:val="0"/>
              <w:autoSpaceDN w:val="0"/>
              <w:spacing w:line="240" w:lineRule="exact"/>
              <w:ind w:left="141" w:hanging="141"/>
              <w:jc w:val="right"/>
              <w:textAlignment w:val="baseline"/>
              <w:rPr>
                <w:rFonts w:ascii="함초롬돋움" w:eastAsia="함초롬돋움" w:hAnsi="함초롬돋움" w:cs="함초롬돋움"/>
                <w:kern w:val="0"/>
                <w:sz w:val="14"/>
                <w:szCs w:val="14"/>
              </w:rPr>
            </w:pPr>
            <w:r>
              <w:rPr>
                <w:rFonts w:ascii="함초롬돋움" w:eastAsia="함초롬돋움" w:hAnsi="함초롬돋움" w:cs="함초롬돋움" w:hint="eastAsia"/>
                <w:kern w:val="0"/>
                <w:sz w:val="14"/>
                <w:szCs w:val="14"/>
              </w:rPr>
              <w:t>2</w:t>
            </w:r>
            <w:r>
              <w:rPr>
                <w:rFonts w:ascii="함초롬돋움" w:eastAsia="함초롬돋움" w:hAnsi="함초롬돋움" w:cs="함초롬돋움"/>
                <w:kern w:val="0"/>
                <w:sz w:val="14"/>
                <w:szCs w:val="14"/>
              </w:rPr>
              <w:t xml:space="preserve">0  </w:t>
            </w:r>
            <w:r>
              <w:rPr>
                <w:rFonts w:ascii="함초롬돋움" w:eastAsia="함초롬돋움" w:hAnsi="함초롬돋움" w:cs="함초롬돋움" w:hint="eastAsia"/>
                <w:kern w:val="0"/>
                <w:sz w:val="14"/>
                <w:szCs w:val="14"/>
              </w:rPr>
              <w:t xml:space="preserve">년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월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일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대표자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인)</w:t>
            </w:r>
          </w:p>
        </w:tc>
      </w:tr>
    </w:tbl>
    <w:p w14:paraId="237EDFE9" w14:textId="77777777" w:rsidR="00D51150" w:rsidRDefault="00000000">
      <w:pPr>
        <w:autoSpaceDN w:val="0"/>
        <w:jc w:val="center"/>
        <w:rPr>
          <w:rFonts w:asciiTheme="majorHAnsi" w:eastAsiaTheme="majorHAnsi" w:hAnsiTheme="majorHAnsi" w:cs="함초롬돋움"/>
          <w:b/>
          <w:sz w:val="32"/>
          <w:szCs w:val="32"/>
          <w:u w:val="single"/>
        </w:rPr>
      </w:pPr>
      <w:r>
        <w:rPr>
          <w:rFonts w:asciiTheme="majorHAnsi" w:eastAsiaTheme="majorHAnsi" w:hAnsiTheme="majorHAnsi" w:cs="함초롬돋움"/>
          <w:b/>
          <w:sz w:val="32"/>
          <w:szCs w:val="32"/>
          <w:u w:val="single"/>
        </w:rPr>
        <w:lastRenderedPageBreak/>
        <w:t>웰컴페이먼츠 ESCROW 서비스 특약서</w:t>
      </w:r>
    </w:p>
    <w:p w14:paraId="5560A59D" w14:textId="77777777" w:rsidR="00D51150" w:rsidRDefault="00D51150">
      <w:pPr>
        <w:autoSpaceDN w:val="0"/>
        <w:jc w:val="left"/>
        <w:rPr>
          <w:rFonts w:asciiTheme="majorHAnsi" w:eastAsiaTheme="majorHAnsi" w:hAnsiTheme="majorHAnsi" w:cs="함초롬돋움"/>
          <w:b/>
          <w:sz w:val="16"/>
          <w:szCs w:val="16"/>
        </w:rPr>
      </w:pPr>
    </w:p>
    <w:p w14:paraId="77BE6C2C" w14:textId="77777777" w:rsidR="00D51150" w:rsidRDefault="00D51150">
      <w:pPr>
        <w:autoSpaceDN w:val="0"/>
        <w:ind w:firstLineChars="1400" w:firstLine="2240"/>
        <w:jc w:val="left"/>
        <w:rPr>
          <w:rFonts w:asciiTheme="majorHAnsi" w:eastAsiaTheme="majorHAnsi" w:hAnsiTheme="majorHAnsi" w:cs="함초롬돋움"/>
          <w:sz w:val="16"/>
          <w:szCs w:val="16"/>
        </w:rPr>
        <w:sectPr w:rsidR="00D51150">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F48C2A7"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sz w:val="14"/>
          <w:szCs w:val="14"/>
        </w:rPr>
        <w:t>___________________(이하 “갑”이라 한다)와 웰컴페이먼츠 주식회사(이하 “을”이라 한다)는 “을”이 제공하는 웰컴페이먼츠 ESCROW서비스(이하 “서비스”라 한다)를 이용함에 있어 다음과 같이 특약을 체결한다.</w:t>
      </w:r>
    </w:p>
    <w:p w14:paraId="05606573" w14:textId="77777777" w:rsidR="00D51150" w:rsidRDefault="00D51150">
      <w:pPr>
        <w:autoSpaceDN w:val="0"/>
        <w:ind w:leftChars="-1" w:left="-2" w:firstLine="1"/>
        <w:rPr>
          <w:rFonts w:asciiTheme="majorHAnsi" w:eastAsiaTheme="majorHAnsi" w:hAnsiTheme="majorHAnsi" w:cs="함초롬돋움"/>
          <w:b/>
          <w:sz w:val="14"/>
          <w:szCs w:val="14"/>
        </w:rPr>
      </w:pPr>
    </w:p>
    <w:p w14:paraId="5E20AC0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제1조(목적)</w:t>
      </w:r>
    </w:p>
    <w:p w14:paraId="2673FAFC" w14:textId="77777777" w:rsidR="00D51150" w:rsidRDefault="00000000">
      <w:pPr>
        <w:autoSpaceDN w:val="0"/>
        <w:ind w:leftChars="-1" w:left="-2" w:firstLine="1"/>
        <w:rPr>
          <w:rFonts w:asciiTheme="majorHAnsi" w:eastAsiaTheme="majorHAnsi" w:hAnsiTheme="majorHAnsi" w:cs="함초롬돋움"/>
          <w:sz w:val="14"/>
          <w:szCs w:val="14"/>
        </w:rPr>
      </w:pPr>
      <w:r>
        <w:rPr>
          <w:rFonts w:asciiTheme="majorHAnsi" w:eastAsiaTheme="majorHAnsi" w:hAnsiTheme="majorHAnsi" w:cs="함초롬돋움"/>
          <w:sz w:val="14"/>
          <w:szCs w:val="14"/>
        </w:rPr>
        <w:t>본 특약은 “을”과 웰컴페이먼츠 전자지급결제대행(PG) 서비스 이용 계약(이하 “본 계약”이라 한다)을 체결한 “갑”이 인터넷 전자상거래를 통하여 제품(이하 “상품”이라 한다)을 판매할 때 “을”의 “서비스”를 이용하는데 필요한 제반 사항 (지불승인대행 및 매입대행서비스, 대금정산서비스 및 기타) 및 이에 따른 “갑”과 “을”의 권리 의무를 규정함에 그 목적이 있다.</w:t>
      </w:r>
    </w:p>
    <w:p w14:paraId="4A704DBE" w14:textId="77777777" w:rsidR="00D51150" w:rsidRDefault="00D51150">
      <w:pPr>
        <w:autoSpaceDN w:val="0"/>
        <w:ind w:leftChars="-1" w:left="-2" w:firstLine="1"/>
        <w:rPr>
          <w:rFonts w:asciiTheme="majorHAnsi" w:eastAsiaTheme="majorHAnsi" w:hAnsiTheme="majorHAnsi" w:cs="함초롬돋움"/>
          <w:sz w:val="14"/>
          <w:szCs w:val="14"/>
        </w:rPr>
      </w:pPr>
    </w:p>
    <w:p w14:paraId="516354B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제2조(용어의 정의)</w:t>
      </w:r>
    </w:p>
    <w:p w14:paraId="6AB55FB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① 웰컴페이먼츠 ESCROW 서비스 : 구매자가 “갑”이 운영하는 인터넷 쇼핑몰에서 결제한 결제대금을 “을”이 예치한 후 구매자의 구매확인 의사를 통보받은 거래에 대해서 “갑”에게 대금을 지급하는 결제대금 예치제도 서비스를 말한다.</w:t>
      </w:r>
    </w:p>
    <w:p w14:paraId="4B25157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② 배송등록 : “갑”이 판매한 “상품”의 배송정보(택배사, 송장번호, 수신인, 수신주소, 수신인연락처, 발신인, 발신주소, 발신연락처)를 “을”이 제공한 시스템에 등록하는 행위 및 상태</w:t>
      </w:r>
    </w:p>
    <w:p w14:paraId="68B656D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③ 배송완료 : “을”이 “을”과 제휴 된 배송중계업체(이하 “배송중계업체”라 한다)를 통해 “갑”의 배송상품에 대한 배송완료 정보를 수신한</w:t>
      </w:r>
    </w:p>
    <w:p w14:paraId="362E6EAA" w14:textId="77777777" w:rsidR="00D51150" w:rsidRDefault="00000000">
      <w:pPr>
        <w:autoSpaceDN w:val="0"/>
        <w:ind w:leftChars="71"/>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상태. 또는 “갑”이 물품을 배송등록 한 후 최대 배송일이 지난 상태</w:t>
      </w:r>
    </w:p>
    <w:p w14:paraId="2E585390"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④ 구매확인 : 구매자가 배송된 상품에 대해 “구매”의 의사를 “을”에게 통보한 상태 또는 최대배송일 후 3영업일 이내에 “을”에게 구매거절 의사를 표시하지 않은 상태</w:t>
      </w:r>
    </w:p>
    <w:p w14:paraId="0D8A930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⑤ 구매거절 : 구매자가 배송된 상품에 대해 “구매거부”의 의사를 “을”에게 통보한 상태</w:t>
      </w:r>
    </w:p>
    <w:p w14:paraId="18384E7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⑥ 거래취소 : “갑”의 요청으로 거래를 취소한 상태(단, 가상계좌는 입금이 완료되고 취소한 경우)</w:t>
      </w:r>
    </w:p>
    <w:p w14:paraId="4326DE8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⑦ 거절확인 : “갑”이 구매자의 구매거절 의사를 수용하여 해당 거래의 승인 취소를 확정하는 행위 및 상태</w:t>
      </w:r>
    </w:p>
    <w:p w14:paraId="4534D7A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⑧ 최대배송일 : “을”이 “배송중계업체”를 통해 “갑”이 배송한 물품의 배송상태 수신이 불가능한 거래에 대해서 배송완료로 추정하는 기간으로, “갑”의 배송 등록일로부터 3 영업일이 경과한 때를 말한다</w:t>
      </w:r>
    </w:p>
    <w:p w14:paraId="17433635" w14:textId="77777777" w:rsidR="00D51150" w:rsidRDefault="00D51150">
      <w:pPr>
        <w:autoSpaceDN w:val="0"/>
        <w:ind w:leftChars="-1" w:left="-2" w:firstLine="1"/>
        <w:rPr>
          <w:rFonts w:asciiTheme="majorHAnsi" w:eastAsiaTheme="majorHAnsi" w:hAnsiTheme="majorHAnsi" w:cs="함초롬돋움"/>
          <w:sz w:val="14"/>
          <w:szCs w:val="14"/>
        </w:rPr>
      </w:pPr>
    </w:p>
    <w:p w14:paraId="08835CBC"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제3조(정산시기 및 방법)</w:t>
      </w:r>
    </w:p>
    <w:p w14:paraId="328944BB"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“서비스”를 통해 발생된 거래에 대해 “을”이 제공하는 시스템을 통해 배송등록을 해야 하며, 배송등록 된 거래가 구매확인이 된 건에 대해서만 정산지급이 가능하다.</w:t>
      </w:r>
    </w:p>
    <w:p w14:paraId="571E88C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② ”을”은 구매자의 구매확인으로 수신된 거래를 구매확인 2 영업일에 “갑”에게 수수료를 제외한 현금으로 정산지급 하며, 배송 완료되었으나 구매자의 구매확인이 “을”에게 수신되지 않은 거래에 대해서는 배송완료일로부터 5 영업일에 정산 지급한다.</w:t>
      </w:r>
    </w:p>
    <w:p w14:paraId="4971579D"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③ “을”에게 “배송중계업체”를 통한 배송완료 상태 수신이 불가한 거래가 구매자의 구매확인 통보가 없을 경우 최대배송일이 경과하면 배송완료로 </w:t>
      </w:r>
      <w:r>
        <w:rPr>
          <w:rFonts w:asciiTheme="majorHAnsi" w:eastAsiaTheme="majorHAnsi" w:hAnsiTheme="majorHAnsi" w:cs="함초롬돋움"/>
          <w:sz w:val="14"/>
          <w:szCs w:val="14"/>
        </w:rPr>
        <w:t>간주하고 배송 등록일로부터 8 영업일에 “갑”에게 수수료를 제외한 현금으로 정산 지급한다.</w:t>
      </w:r>
    </w:p>
    <w:p w14:paraId="1C3AF369" w14:textId="77777777" w:rsidR="00D51150" w:rsidRDefault="00000000">
      <w:pPr>
        <w:autoSpaceDN w:val="0"/>
        <w:ind w:left="140" w:hangingChars="100" w:hanging="140"/>
        <w:rPr>
          <w:rFonts w:asciiTheme="majorHAnsi" w:eastAsiaTheme="majorHAnsi" w:hAnsiTheme="majorHAnsi" w:cs="함초롬돋움"/>
          <w:sz w:val="14"/>
          <w:szCs w:val="14"/>
        </w:rPr>
      </w:pPr>
      <w:r>
        <w:rPr>
          <w:rFonts w:asciiTheme="majorHAnsi" w:eastAsiaTheme="majorHAnsi" w:hAnsiTheme="majorHAnsi" w:cs="함초롬돋움"/>
          <w:sz w:val="14"/>
          <w:szCs w:val="14"/>
        </w:rPr>
        <w:t>④ 본 조 제1, 2, 3항의 경우 정산지급일이 “본 계약”의 지불수단별 정산주기가 도래하기 전일 경우는 “본 계약”의 정산주기 기준으로 지급한다.</w:t>
      </w:r>
    </w:p>
    <w:p w14:paraId="1C98C0AA" w14:textId="77777777" w:rsidR="00D51150" w:rsidRDefault="00000000">
      <w:pPr>
        <w:autoSpaceDN w:val="0"/>
        <w:ind w:left="141" w:hangingChars="101" w:hanging="141"/>
        <w:rPr>
          <w:rFonts w:asciiTheme="majorHAnsi" w:eastAsiaTheme="majorHAnsi" w:hAnsiTheme="majorHAnsi" w:cs="함초롬돋움"/>
          <w:sz w:val="14"/>
          <w:szCs w:val="14"/>
        </w:rPr>
      </w:pPr>
      <w:r>
        <w:rPr>
          <w:rFonts w:asciiTheme="majorHAnsi" w:eastAsiaTheme="majorHAnsi" w:hAnsiTheme="majorHAnsi" w:cs="함초롬돋움"/>
          <w:sz w:val="14"/>
          <w:szCs w:val="14"/>
        </w:rPr>
        <w:t>⑤ 본 조 제1, 2, 3항과 관련하여 “을”은 제반 수수료에 대해 전자세금계산서를 “갑”에게 월1회(지급 후 익월 10일 이내) 발급, 배부한다.</w:t>
      </w:r>
    </w:p>
    <w:p w14:paraId="2B23F21B" w14:textId="77777777" w:rsidR="00D51150" w:rsidRDefault="00D51150">
      <w:pPr>
        <w:autoSpaceDN w:val="0"/>
        <w:ind w:leftChars="-1" w:left="-2" w:firstLine="1"/>
        <w:rPr>
          <w:rFonts w:asciiTheme="majorHAnsi" w:eastAsiaTheme="majorHAnsi" w:hAnsiTheme="majorHAnsi" w:cs="함초롬돋움"/>
          <w:sz w:val="14"/>
          <w:szCs w:val="14"/>
        </w:rPr>
      </w:pPr>
    </w:p>
    <w:p w14:paraId="1D0BC011"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제4조(취소 및 환불)</w:t>
      </w:r>
    </w:p>
    <w:p w14:paraId="66D3FFE0"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판매상품의 거래 발생일부터 “갑”의 배송등록 전까지 거래를 취소할 수 있으며 “갑”의 배송등록 이후에는 고객의 구매취소 요청에 따른 거절확인을 통해 거래를 취소할 수 있다.</w:t>
      </w:r>
    </w:p>
    <w:p w14:paraId="6E0C1AF3"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전 1항과 관련 가상계좌의 경우, 입금이 완료된 거래 중 별도 가상계좌 환불서비스를 신청하고 사용중인 상점에 한해서 거래취소가 가능하다. </w:t>
      </w:r>
    </w:p>
    <w:p w14:paraId="6172CFAA"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③ 구매자의 구매확인이 완료된 거래는 취소가 불가능하며, “갑”이 직접 환불한다.</w:t>
      </w:r>
    </w:p>
    <w:p w14:paraId="0C95A279"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④ 거래취소 및 거절확인 건에 대해 “을”은 해당 거래의 승인을 취소하며, 가상계좌의 경우 “을”이 구매고객에게 3 영업일이내 환불 처리한다.</w:t>
      </w:r>
    </w:p>
    <w:p w14:paraId="6386BD25"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⑤ 전 4항과 관련 취소 발생 시 수수료 환급방법은 원 지불수단과 동일하다.</w:t>
      </w:r>
    </w:p>
    <w:p w14:paraId="43130F54"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⑥ 구매자의 구매거절 된 거래 건에 대해서 “갑”은 구매자와의 분쟁 해결 의무가 있다.</w:t>
      </w:r>
    </w:p>
    <w:p w14:paraId="4D3FF004" w14:textId="77777777" w:rsidR="00D51150" w:rsidRDefault="00D51150">
      <w:pPr>
        <w:autoSpaceDN w:val="0"/>
        <w:ind w:leftChars="-1" w:left="-2" w:firstLine="1"/>
        <w:rPr>
          <w:rFonts w:asciiTheme="majorHAnsi" w:eastAsiaTheme="majorHAnsi" w:hAnsiTheme="majorHAnsi" w:cs="함초롬돋움"/>
          <w:color w:val="333333"/>
          <w:sz w:val="14"/>
          <w:szCs w:val="14"/>
        </w:rPr>
      </w:pPr>
    </w:p>
    <w:p w14:paraId="28E7B5E0"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제5조(계약조건)</w:t>
      </w:r>
    </w:p>
    <w:p w14:paraId="5C3925D8"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“을”은 기 체결된 “갑”과 “을”의 “본 계약”의 이용 수수료와 합산된 금액을 “갑”에게 공제 후 정산한다.</w:t>
      </w:r>
    </w:p>
    <w:tbl>
      <w:tblPr>
        <w:tblStyle w:val="ae"/>
        <w:tblW w:w="5098" w:type="dxa"/>
        <w:jc w:val="center"/>
        <w:tblLook w:val="04A0" w:firstRow="1" w:lastRow="0" w:firstColumn="1" w:lastColumn="0" w:noHBand="0" w:noVBand="1"/>
      </w:tblPr>
      <w:tblGrid>
        <w:gridCol w:w="3397"/>
        <w:gridCol w:w="1701"/>
      </w:tblGrid>
      <w:tr w:rsidR="00D51150" w14:paraId="3AD46F71" w14:textId="77777777">
        <w:trPr>
          <w:jc w:val="center"/>
        </w:trPr>
        <w:tc>
          <w:tcPr>
            <w:tcW w:w="3397" w:type="dxa"/>
            <w:vAlign w:val="center"/>
          </w:tcPr>
          <w:p w14:paraId="176DB6A6"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서비스 명</w:t>
            </w:r>
          </w:p>
        </w:tc>
        <w:tc>
          <w:tcPr>
            <w:tcW w:w="1701" w:type="dxa"/>
            <w:vAlign w:val="center"/>
          </w:tcPr>
          <w:p w14:paraId="6704B659"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수수료(VAT별도)</w:t>
            </w:r>
          </w:p>
        </w:tc>
      </w:tr>
      <w:tr w:rsidR="00D51150" w14:paraId="10043C7E" w14:textId="77777777">
        <w:trPr>
          <w:trHeight w:val="60"/>
          <w:jc w:val="center"/>
        </w:trPr>
        <w:tc>
          <w:tcPr>
            <w:tcW w:w="3397" w:type="dxa"/>
            <w:vAlign w:val="center"/>
          </w:tcPr>
          <w:p w14:paraId="02C4063D"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웰컴페이먼츠 에스크로_계좌이체</w:t>
            </w:r>
          </w:p>
        </w:tc>
        <w:tc>
          <w:tcPr>
            <w:tcW w:w="1701" w:type="dxa"/>
            <w:vMerge w:val="restart"/>
            <w:vAlign w:val="center"/>
          </w:tcPr>
          <w:p w14:paraId="353010E0"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w:t>
            </w:r>
          </w:p>
        </w:tc>
      </w:tr>
      <w:tr w:rsidR="00D51150" w14:paraId="4D5CAB8E" w14:textId="77777777">
        <w:trPr>
          <w:trHeight w:val="60"/>
          <w:jc w:val="center"/>
        </w:trPr>
        <w:tc>
          <w:tcPr>
            <w:tcW w:w="3397" w:type="dxa"/>
            <w:vAlign w:val="center"/>
          </w:tcPr>
          <w:p w14:paraId="0D91737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웰컴페이먼츠 에스크로_가상계좌</w:t>
            </w:r>
          </w:p>
        </w:tc>
        <w:tc>
          <w:tcPr>
            <w:tcW w:w="1701" w:type="dxa"/>
            <w:vMerge/>
          </w:tcPr>
          <w:p w14:paraId="2007267F" w14:textId="77777777" w:rsidR="00D51150" w:rsidRDefault="00D51150">
            <w:pPr>
              <w:autoSpaceDN w:val="0"/>
              <w:ind w:left="0" w:firstLine="0"/>
              <w:jc w:val="center"/>
              <w:rPr>
                <w:rFonts w:asciiTheme="majorHAnsi" w:eastAsiaTheme="majorHAnsi" w:hAnsiTheme="majorHAnsi" w:cs="함초롬돋움"/>
                <w:b/>
                <w:sz w:val="12"/>
                <w:szCs w:val="12"/>
              </w:rPr>
            </w:pPr>
          </w:p>
        </w:tc>
      </w:tr>
      <w:tr w:rsidR="00D51150" w14:paraId="42EF7FAB" w14:textId="77777777">
        <w:trPr>
          <w:trHeight w:val="186"/>
          <w:jc w:val="center"/>
        </w:trPr>
        <w:tc>
          <w:tcPr>
            <w:tcW w:w="3397" w:type="dxa"/>
            <w:vAlign w:val="center"/>
          </w:tcPr>
          <w:p w14:paraId="772E431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웰컴페이먼츠 에스크로_신용카드</w:t>
            </w:r>
          </w:p>
        </w:tc>
        <w:tc>
          <w:tcPr>
            <w:tcW w:w="1701" w:type="dxa"/>
            <w:vMerge/>
          </w:tcPr>
          <w:p w14:paraId="44D1E29D" w14:textId="77777777" w:rsidR="00D51150" w:rsidRDefault="00D51150">
            <w:pPr>
              <w:autoSpaceDN w:val="0"/>
              <w:ind w:left="0" w:firstLine="0"/>
              <w:jc w:val="center"/>
              <w:rPr>
                <w:rFonts w:asciiTheme="majorHAnsi" w:eastAsiaTheme="majorHAnsi" w:hAnsiTheme="majorHAnsi" w:cs="함초롬돋움"/>
                <w:b/>
                <w:sz w:val="12"/>
                <w:szCs w:val="12"/>
              </w:rPr>
            </w:pPr>
          </w:p>
        </w:tc>
      </w:tr>
    </w:tbl>
    <w:p w14:paraId="7901ACC4"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② 에스크로 거래의 정산일이 “본 계약”의 지불수단별 정산주기가 도래하기 전일 경우는 “본 계약”의 지불수단별 정산주기를 따른다.</w:t>
      </w:r>
    </w:p>
    <w:tbl>
      <w:tblPr>
        <w:tblStyle w:val="ae"/>
        <w:tblW w:w="5103" w:type="dxa"/>
        <w:jc w:val="center"/>
        <w:tblLook w:val="04A0" w:firstRow="1" w:lastRow="0" w:firstColumn="1" w:lastColumn="0" w:noHBand="0" w:noVBand="1"/>
      </w:tblPr>
      <w:tblGrid>
        <w:gridCol w:w="576"/>
        <w:gridCol w:w="561"/>
        <w:gridCol w:w="991"/>
        <w:gridCol w:w="990"/>
        <w:gridCol w:w="990"/>
        <w:gridCol w:w="995"/>
      </w:tblGrid>
      <w:tr w:rsidR="00D51150" w14:paraId="1F645A49" w14:textId="77777777">
        <w:trPr>
          <w:trHeight w:val="60"/>
          <w:jc w:val="center"/>
        </w:trPr>
        <w:tc>
          <w:tcPr>
            <w:tcW w:w="1129" w:type="dxa"/>
            <w:gridSpan w:val="2"/>
            <w:tcMar>
              <w:left w:w="0" w:type="dxa"/>
              <w:right w:w="0" w:type="dxa"/>
            </w:tcMar>
            <w:vAlign w:val="center"/>
          </w:tcPr>
          <w:p w14:paraId="504DDFC0"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서비스명</w:t>
            </w:r>
          </w:p>
        </w:tc>
        <w:tc>
          <w:tcPr>
            <w:tcW w:w="1985" w:type="dxa"/>
            <w:gridSpan w:val="2"/>
            <w:tcMar>
              <w:left w:w="0" w:type="dxa"/>
              <w:right w:w="0" w:type="dxa"/>
            </w:tcMar>
            <w:vAlign w:val="center"/>
          </w:tcPr>
          <w:p w14:paraId="568DAF07"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배송추적 가능</w:t>
            </w:r>
          </w:p>
        </w:tc>
        <w:tc>
          <w:tcPr>
            <w:tcW w:w="1989" w:type="dxa"/>
            <w:gridSpan w:val="2"/>
            <w:tcMar>
              <w:left w:w="0" w:type="dxa"/>
              <w:right w:w="0" w:type="dxa"/>
            </w:tcMar>
            <w:vAlign w:val="center"/>
          </w:tcPr>
          <w:p w14:paraId="14807710"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배송추적 불가능</w:t>
            </w:r>
          </w:p>
        </w:tc>
      </w:tr>
      <w:tr w:rsidR="00D51150" w14:paraId="198552D8" w14:textId="77777777">
        <w:trPr>
          <w:trHeight w:val="60"/>
          <w:jc w:val="center"/>
        </w:trPr>
        <w:tc>
          <w:tcPr>
            <w:tcW w:w="567" w:type="dxa"/>
            <w:vMerge w:val="restart"/>
            <w:vAlign w:val="center"/>
          </w:tcPr>
          <w:p w14:paraId="67E86235"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w:t>
            </w:r>
          </w:p>
          <w:p w14:paraId="590C74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결정일</w:t>
            </w:r>
          </w:p>
        </w:tc>
        <w:tc>
          <w:tcPr>
            <w:tcW w:w="562" w:type="dxa"/>
            <w:tcMar>
              <w:left w:w="0" w:type="dxa"/>
              <w:right w:w="0" w:type="dxa"/>
            </w:tcMar>
            <w:vAlign w:val="center"/>
          </w:tcPr>
          <w:p w14:paraId="4DD3C144"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구매자</w:t>
            </w:r>
          </w:p>
          <w:p w14:paraId="4FAA32A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w:t>
            </w:r>
          </w:p>
        </w:tc>
        <w:tc>
          <w:tcPr>
            <w:tcW w:w="993" w:type="dxa"/>
            <w:tcMar>
              <w:left w:w="0" w:type="dxa"/>
              <w:right w:w="0" w:type="dxa"/>
            </w:tcMar>
            <w:vAlign w:val="center"/>
          </w:tcPr>
          <w:p w14:paraId="4F653E07"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2" w:type="dxa"/>
            <w:tcMar>
              <w:left w:w="0" w:type="dxa"/>
              <w:right w:w="0" w:type="dxa"/>
            </w:tcMar>
            <w:vAlign w:val="center"/>
          </w:tcPr>
          <w:p w14:paraId="7A096FD3"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5713F75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7" w:type="dxa"/>
            <w:tcMar>
              <w:left w:w="0" w:type="dxa"/>
              <w:right w:w="0" w:type="dxa"/>
            </w:tcMar>
            <w:vAlign w:val="center"/>
          </w:tcPr>
          <w:p w14:paraId="340406CA" w14:textId="77777777" w:rsidR="00D51150" w:rsidRDefault="00D51150">
            <w:pPr>
              <w:autoSpaceDN w:val="0"/>
              <w:ind w:left="0" w:firstLine="0"/>
              <w:jc w:val="center"/>
              <w:rPr>
                <w:rFonts w:asciiTheme="majorHAnsi" w:eastAsiaTheme="majorHAnsi" w:hAnsiTheme="majorHAnsi" w:cs="함초롬돋움"/>
                <w:bCs/>
                <w:sz w:val="12"/>
                <w:szCs w:val="12"/>
              </w:rPr>
            </w:pPr>
          </w:p>
        </w:tc>
      </w:tr>
      <w:tr w:rsidR="00D51150" w14:paraId="718025AC" w14:textId="77777777">
        <w:trPr>
          <w:trHeight w:val="60"/>
          <w:jc w:val="center"/>
        </w:trPr>
        <w:tc>
          <w:tcPr>
            <w:tcW w:w="567" w:type="dxa"/>
            <w:vMerge/>
            <w:vAlign w:val="center"/>
          </w:tcPr>
          <w:p w14:paraId="2AC7EBAE"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562" w:type="dxa"/>
            <w:tcMar>
              <w:left w:w="0" w:type="dxa"/>
              <w:right w:w="0" w:type="dxa"/>
            </w:tcMar>
            <w:vAlign w:val="center"/>
          </w:tcPr>
          <w:p w14:paraId="52A9496D"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자동</w:t>
            </w:r>
          </w:p>
          <w:p w14:paraId="4372C4E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w:t>
            </w:r>
          </w:p>
        </w:tc>
        <w:tc>
          <w:tcPr>
            <w:tcW w:w="993" w:type="dxa"/>
            <w:tcMar>
              <w:left w:w="0" w:type="dxa"/>
              <w:right w:w="0" w:type="dxa"/>
            </w:tcMar>
            <w:vAlign w:val="center"/>
          </w:tcPr>
          <w:p w14:paraId="24F961E9"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0E2DE8C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12472E6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D+3 영업일</w:t>
            </w:r>
          </w:p>
        </w:tc>
        <w:tc>
          <w:tcPr>
            <w:tcW w:w="992" w:type="dxa"/>
            <w:tcMar>
              <w:left w:w="0" w:type="dxa"/>
              <w:right w:w="0" w:type="dxa"/>
            </w:tcMar>
            <w:vAlign w:val="center"/>
          </w:tcPr>
          <w:p w14:paraId="4FCBC350"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7" w:type="dxa"/>
            <w:tcMar>
              <w:left w:w="0" w:type="dxa"/>
              <w:right w:w="0" w:type="dxa"/>
            </w:tcMar>
            <w:vAlign w:val="center"/>
          </w:tcPr>
          <w:p w14:paraId="5710C01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38A6C92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D+6 영업일</w:t>
            </w:r>
          </w:p>
        </w:tc>
      </w:tr>
      <w:tr w:rsidR="00D51150" w14:paraId="7F89AC86" w14:textId="77777777">
        <w:trPr>
          <w:trHeight w:val="60"/>
          <w:jc w:val="center"/>
        </w:trPr>
        <w:tc>
          <w:tcPr>
            <w:tcW w:w="1129" w:type="dxa"/>
            <w:gridSpan w:val="2"/>
            <w:tcMar>
              <w:left w:w="0" w:type="dxa"/>
              <w:right w:w="0" w:type="dxa"/>
            </w:tcMar>
            <w:vAlign w:val="center"/>
          </w:tcPr>
          <w:p w14:paraId="5C323A6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정산 지급일</w:t>
            </w:r>
          </w:p>
        </w:tc>
        <w:tc>
          <w:tcPr>
            <w:tcW w:w="993" w:type="dxa"/>
            <w:tcMar>
              <w:left w:w="0" w:type="dxa"/>
              <w:right w:w="0" w:type="dxa"/>
            </w:tcMar>
            <w:vAlign w:val="center"/>
          </w:tcPr>
          <w:p w14:paraId="0DF6A808"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구매결정일 기준 </w:t>
            </w:r>
          </w:p>
          <w:p w14:paraId="4A98F9F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2" w:type="dxa"/>
            <w:tcMar>
              <w:left w:w="0" w:type="dxa"/>
              <w:right w:w="0" w:type="dxa"/>
            </w:tcMar>
            <w:vAlign w:val="center"/>
          </w:tcPr>
          <w:p w14:paraId="69BB83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59A62ED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D+5 영업일</w:t>
            </w:r>
          </w:p>
        </w:tc>
        <w:tc>
          <w:tcPr>
            <w:tcW w:w="992" w:type="dxa"/>
            <w:tcMar>
              <w:left w:w="0" w:type="dxa"/>
              <w:right w:w="0" w:type="dxa"/>
            </w:tcMar>
            <w:vAlign w:val="center"/>
          </w:tcPr>
          <w:p w14:paraId="576102F1"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구매결정일 기준</w:t>
            </w:r>
          </w:p>
          <w:p w14:paraId="3FBAC0E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7" w:type="dxa"/>
            <w:tcMar>
              <w:left w:w="0" w:type="dxa"/>
              <w:right w:w="0" w:type="dxa"/>
            </w:tcMar>
            <w:vAlign w:val="center"/>
          </w:tcPr>
          <w:p w14:paraId="7A8720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2CEC47C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D+8 영업일</w:t>
            </w:r>
          </w:p>
        </w:tc>
      </w:tr>
    </w:tbl>
    <w:p w14:paraId="5FAC82B8" w14:textId="77777777" w:rsidR="00D51150" w:rsidRDefault="00D51150">
      <w:pPr>
        <w:autoSpaceDN w:val="0"/>
        <w:ind w:leftChars="-1" w:left="-2" w:firstLine="1"/>
        <w:rPr>
          <w:rFonts w:asciiTheme="majorHAnsi" w:eastAsiaTheme="majorHAnsi" w:hAnsiTheme="majorHAnsi" w:cs="함초롬돋움"/>
          <w:sz w:val="14"/>
          <w:szCs w:val="14"/>
        </w:rPr>
      </w:pPr>
    </w:p>
    <w:p w14:paraId="781FB85D"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제6조(특약)</w:t>
      </w:r>
    </w:p>
    <w:p w14:paraId="73F0BAB9"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본 특약에 포함되지 않은 내용에 관하여는 기 체결된 “갑”과 “을”의 “본 계약”에 따른다.</w:t>
      </w:r>
    </w:p>
    <w:p w14:paraId="75383D9F"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② “본 계약”과 본 특약이 충돌하는 경우 본 특약이 우선하며, “본 계약” 종료 시 본 특약은 자동 종료되는 것으로 본다.</w:t>
      </w:r>
    </w:p>
    <w:p w14:paraId="09A0E4B1" w14:textId="77777777" w:rsidR="00D51150" w:rsidRDefault="00D51150">
      <w:pPr>
        <w:pStyle w:val="a5"/>
        <w:autoSpaceDN w:val="0"/>
        <w:ind w:left="200"/>
        <w:jc w:val="center"/>
        <w:rPr>
          <w:rFonts w:ascii="함초롬돋움" w:eastAsia="함초롬돋움" w:hAnsi="함초롬돋움" w:cs="함초롬돋움"/>
          <w:sz w:val="14"/>
          <w:szCs w:val="14"/>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7C720B60" w14:textId="77777777" w:rsidR="00D51150" w:rsidRDefault="00D51150">
      <w:pPr>
        <w:pStyle w:val="Depth0"/>
        <w:autoSpaceDN w:val="0"/>
        <w:rPr>
          <w:color w:val="auto"/>
        </w:rPr>
      </w:pPr>
    </w:p>
    <w:p w14:paraId="3E2B611B" w14:textId="77777777" w:rsidR="00D51150" w:rsidRDefault="00000000">
      <w:pPr>
        <w:pStyle w:val="Depth0"/>
        <w:autoSpaceDN w:val="0"/>
        <w:jc w:val="center"/>
        <w:rPr>
          <w:color w:val="auto"/>
        </w:rPr>
      </w:pPr>
      <w:r>
        <w:rPr>
          <w:rFonts w:hint="eastAsia"/>
          <w:color w:val="auto"/>
        </w:rPr>
        <w:t>-</w:t>
      </w:r>
      <w:r>
        <w:rPr>
          <w:color w:val="auto"/>
        </w:rPr>
        <w:t>---------------------------------------------------------------------------------------------------------------------------------------------------------------</w:t>
      </w:r>
    </w:p>
    <w:p w14:paraId="21390CC5" w14:textId="77777777" w:rsidR="00D51150" w:rsidRDefault="00000000">
      <w:pPr>
        <w:pStyle w:val="Depth0"/>
        <w:autoSpaceDN w:val="0"/>
        <w:jc w:val="center"/>
        <w:rPr>
          <w:color w:val="auto"/>
        </w:rPr>
      </w:pPr>
      <w:r>
        <w:rPr>
          <w:rFonts w:hint="eastAsia"/>
          <w:color w:val="auto"/>
        </w:rPr>
        <w:t>본</w:t>
      </w:r>
      <w:r>
        <w:rPr>
          <w:color w:val="auto"/>
        </w:rPr>
        <w:t xml:space="preserve"> 특약을 증명하기 위하여 2부를 작성하여 쌍방이 서명 또는 기명 날인한 후 각각 1부씩 보관한다.</w:t>
      </w:r>
    </w:p>
    <w:p w14:paraId="24ABB1BE" w14:textId="77777777" w:rsidR="00D51150" w:rsidRDefault="00D51150">
      <w:pPr>
        <w:pStyle w:val="Depth0"/>
        <w:autoSpaceDN w:val="0"/>
        <w:rPr>
          <w:color w:val="auto"/>
        </w:rPr>
      </w:pPr>
    </w:p>
    <w:p w14:paraId="69CE8722" w14:textId="77777777" w:rsidR="00D51150" w:rsidRDefault="00000000">
      <w:pPr>
        <w:pStyle w:val="Depth0"/>
        <w:autoSpaceDN w:val="0"/>
        <w:jc w:val="center"/>
        <w:rPr>
          <w:color w:val="auto"/>
        </w:rPr>
      </w:pPr>
      <w:r>
        <w:rPr>
          <w:rFonts w:hint="eastAsia"/>
          <w:color w:val="auto"/>
          <w:sz w:val="16"/>
          <w:szCs w:val="16"/>
        </w:rPr>
        <w:t>2</w:t>
      </w:r>
      <w:r>
        <w:rPr>
          <w:color w:val="auto"/>
          <w:sz w:val="16"/>
          <w:szCs w:val="16"/>
        </w:rPr>
        <w:t xml:space="preserve">0  </w:t>
      </w:r>
      <w:r>
        <w:rPr>
          <w:rFonts w:hint="eastAsia"/>
          <w:color w:val="auto"/>
          <w:sz w:val="16"/>
          <w:szCs w:val="16"/>
        </w:rPr>
        <w:t xml:space="preserve">년 </w:t>
      </w:r>
      <w:r>
        <w:rPr>
          <w:color w:val="auto"/>
          <w:sz w:val="16"/>
          <w:szCs w:val="16"/>
        </w:rPr>
        <w:t xml:space="preserve">   </w:t>
      </w:r>
      <w:r>
        <w:rPr>
          <w:rFonts w:hint="eastAsia"/>
          <w:color w:val="auto"/>
          <w:sz w:val="16"/>
          <w:szCs w:val="16"/>
        </w:rPr>
        <w:t xml:space="preserve">월 </w:t>
      </w:r>
      <w:r>
        <w:rPr>
          <w:color w:val="auto"/>
          <w:sz w:val="16"/>
          <w:szCs w:val="16"/>
        </w:rPr>
        <w:t xml:space="preserve">   </w:t>
      </w:r>
      <w:r>
        <w:rPr>
          <w:rFonts w:hint="eastAsia"/>
          <w:color w:val="auto"/>
          <w:sz w:val="16"/>
          <w:szCs w:val="16"/>
        </w:rPr>
        <w:t>일</w:t>
      </w:r>
    </w:p>
    <w:p w14:paraId="33231DA3" w14:textId="77777777" w:rsidR="00D51150" w:rsidRDefault="00D51150">
      <w:pPr>
        <w:pStyle w:val="Depth0"/>
        <w:autoSpaceDN w:val="0"/>
        <w:rPr>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3B211D5B" w14:textId="77777777">
        <w:tc>
          <w:tcPr>
            <w:tcW w:w="5228" w:type="dxa"/>
          </w:tcPr>
          <w:p w14:paraId="6534BA79"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갑</w:t>
            </w:r>
            <w:r>
              <w:rPr>
                <w:b/>
                <w:bCs/>
                <w:color w:val="auto"/>
                <w:sz w:val="16"/>
                <w:szCs w:val="16"/>
              </w:rPr>
              <w:t>”</w:t>
            </w:r>
          </w:p>
        </w:tc>
        <w:tc>
          <w:tcPr>
            <w:tcW w:w="5228" w:type="dxa"/>
          </w:tcPr>
          <w:p w14:paraId="32E2A001"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을</w:t>
            </w:r>
            <w:r>
              <w:rPr>
                <w:b/>
                <w:bCs/>
                <w:color w:val="auto"/>
                <w:sz w:val="16"/>
                <w:szCs w:val="16"/>
              </w:rPr>
              <w:t>”</w:t>
            </w:r>
          </w:p>
        </w:tc>
      </w:tr>
      <w:tr w:rsidR="00D51150" w14:paraId="5C8394E9" w14:textId="77777777">
        <w:tc>
          <w:tcPr>
            <w:tcW w:w="5228" w:type="dxa"/>
          </w:tcPr>
          <w:p w14:paraId="0070017B" w14:textId="77777777" w:rsidR="00D51150" w:rsidRDefault="00000000">
            <w:pPr>
              <w:pStyle w:val="Depth0"/>
              <w:autoSpaceDN w:val="0"/>
              <w:rPr>
                <w:color w:val="auto"/>
                <w:sz w:val="16"/>
                <w:szCs w:val="16"/>
              </w:rPr>
            </w:pPr>
            <w:r>
              <w:rPr>
                <w:rFonts w:hint="eastAsia"/>
                <w:color w:val="auto"/>
                <w:sz w:val="16"/>
                <w:szCs w:val="16"/>
              </w:rPr>
              <w:t xml:space="preserve">상호 </w:t>
            </w:r>
            <w:r>
              <w:rPr>
                <w:color w:val="auto"/>
                <w:sz w:val="16"/>
                <w:szCs w:val="16"/>
              </w:rPr>
              <w:t xml:space="preserve">: </w:t>
            </w:r>
          </w:p>
        </w:tc>
        <w:tc>
          <w:tcPr>
            <w:tcW w:w="5228" w:type="dxa"/>
          </w:tcPr>
          <w:p w14:paraId="63F581DB" w14:textId="77777777" w:rsidR="00D51150" w:rsidRDefault="00000000">
            <w:pPr>
              <w:pStyle w:val="Depth0"/>
              <w:autoSpaceDN w:val="0"/>
              <w:rPr>
                <w:color w:val="auto"/>
                <w:sz w:val="16"/>
                <w:szCs w:val="16"/>
              </w:rPr>
            </w:pPr>
            <w:r>
              <w:rPr>
                <w:rFonts w:hint="eastAsia"/>
                <w:color w:val="auto"/>
                <w:sz w:val="16"/>
                <w:szCs w:val="16"/>
              </w:rPr>
              <w:t>웰컴페이먼츠</w:t>
            </w:r>
            <w:r>
              <w:rPr>
                <w:color w:val="auto"/>
                <w:sz w:val="16"/>
                <w:szCs w:val="16"/>
              </w:rPr>
              <w:t xml:space="preserve"> 주식회사</w:t>
            </w:r>
          </w:p>
        </w:tc>
      </w:tr>
      <w:tr w:rsidR="00D51150" w14:paraId="2A3E30BA" w14:textId="77777777">
        <w:tc>
          <w:tcPr>
            <w:tcW w:w="5228" w:type="dxa"/>
          </w:tcPr>
          <w:p w14:paraId="3EF49898" w14:textId="77777777" w:rsidR="00D51150" w:rsidRDefault="00000000">
            <w:pPr>
              <w:pStyle w:val="Depth0"/>
              <w:autoSpaceDN w:val="0"/>
              <w:rPr>
                <w:color w:val="auto"/>
                <w:sz w:val="16"/>
                <w:szCs w:val="16"/>
              </w:rPr>
            </w:pPr>
            <w:r>
              <w:rPr>
                <w:rFonts w:hint="eastAsia"/>
                <w:color w:val="auto"/>
                <w:sz w:val="16"/>
                <w:szCs w:val="16"/>
              </w:rPr>
              <w:t xml:space="preserve">주소 </w:t>
            </w:r>
            <w:r>
              <w:rPr>
                <w:color w:val="auto"/>
                <w:sz w:val="16"/>
                <w:szCs w:val="16"/>
              </w:rPr>
              <w:t xml:space="preserve">: </w:t>
            </w:r>
          </w:p>
        </w:tc>
        <w:tc>
          <w:tcPr>
            <w:tcW w:w="5228" w:type="dxa"/>
          </w:tcPr>
          <w:p w14:paraId="488ED2EA" w14:textId="77777777" w:rsidR="00D51150" w:rsidRDefault="00000000">
            <w:pPr>
              <w:pStyle w:val="Depth0"/>
              <w:autoSpaceDN w:val="0"/>
              <w:rPr>
                <w:color w:val="auto"/>
                <w:sz w:val="16"/>
                <w:szCs w:val="16"/>
              </w:rPr>
            </w:pPr>
            <w:r>
              <w:rPr>
                <w:rFonts w:hint="eastAsia"/>
                <w:color w:val="auto"/>
                <w:sz w:val="16"/>
                <w:szCs w:val="16"/>
              </w:rPr>
              <w:t>서울시</w:t>
            </w:r>
            <w:r>
              <w:rPr>
                <w:color w:val="auto"/>
                <w:sz w:val="16"/>
                <w:szCs w:val="16"/>
              </w:rPr>
              <w:t xml:space="preserve"> 용산구 한강대로 148 웰컴금융타워 16층</w:t>
            </w:r>
          </w:p>
        </w:tc>
      </w:tr>
      <w:tr w:rsidR="00D51150" w14:paraId="482390B0" w14:textId="77777777">
        <w:tc>
          <w:tcPr>
            <w:tcW w:w="5228" w:type="dxa"/>
          </w:tcPr>
          <w:p w14:paraId="2EE0219E" w14:textId="77777777" w:rsidR="00D51150" w:rsidRDefault="00000000">
            <w:pPr>
              <w:pStyle w:val="Depth0"/>
              <w:autoSpaceDN w:val="0"/>
              <w:rPr>
                <w:color w:val="auto"/>
                <w:sz w:val="16"/>
                <w:szCs w:val="16"/>
              </w:rPr>
            </w:pPr>
            <w:r>
              <w:rPr>
                <w:rFonts w:hint="eastAsia"/>
                <w:color w:val="auto"/>
                <w:sz w:val="16"/>
                <w:szCs w:val="16"/>
              </w:rPr>
              <w:t xml:space="preserve">대표 </w:t>
            </w:r>
            <w:r>
              <w:rPr>
                <w:color w:val="auto"/>
                <w:sz w:val="16"/>
                <w:szCs w:val="16"/>
              </w:rPr>
              <w:t>:                    (</w:t>
            </w:r>
            <w:r>
              <w:rPr>
                <w:rFonts w:hint="eastAsia"/>
                <w:color w:val="auto"/>
                <w:sz w:val="16"/>
                <w:szCs w:val="16"/>
              </w:rPr>
              <w:t>인)</w:t>
            </w:r>
          </w:p>
        </w:tc>
        <w:tc>
          <w:tcPr>
            <w:tcW w:w="5228" w:type="dxa"/>
          </w:tcPr>
          <w:p w14:paraId="67768044" w14:textId="77777777" w:rsidR="00D51150" w:rsidRDefault="00000000">
            <w:pPr>
              <w:pStyle w:val="Depth0"/>
              <w:autoSpaceDN w:val="0"/>
              <w:rPr>
                <w:color w:val="auto"/>
                <w:sz w:val="16"/>
                <w:szCs w:val="16"/>
              </w:rPr>
            </w:pPr>
            <w:r>
              <w:rPr>
                <w:rFonts w:hint="eastAsia"/>
                <w:color w:val="auto"/>
                <w:sz w:val="16"/>
                <w:szCs w:val="16"/>
              </w:rPr>
              <w:t>대표</w:t>
            </w:r>
            <w:r>
              <w:rPr>
                <w:color w:val="auto"/>
                <w:sz w:val="16"/>
                <w:szCs w:val="16"/>
              </w:rPr>
              <w:t xml:space="preserve">          김 기 현    (인)</w:t>
            </w:r>
          </w:p>
        </w:tc>
      </w:tr>
    </w:tbl>
    <w:p w14:paraId="17727D91" w14:textId="77777777" w:rsidR="00D51150" w:rsidRDefault="00D51150">
      <w:pPr>
        <w:pStyle w:val="Depth0"/>
        <w:autoSpaceDN w:val="0"/>
        <w:rPr>
          <w:color w:val="auto"/>
        </w:rPr>
      </w:pPr>
    </w:p>
    <w:p w14:paraId="1E47DE0C" w14:textId="77777777" w:rsidR="00D51150" w:rsidRDefault="00D51150">
      <w:pPr>
        <w:pStyle w:val="Depth0"/>
        <w:autoSpaceDN w:val="0"/>
        <w:rPr>
          <w:color w:val="auto"/>
        </w:rPr>
      </w:pPr>
    </w:p>
    <w:p w14:paraId="461E38F1" w14:textId="77777777" w:rsidR="00D51150" w:rsidRDefault="00D51150">
      <w:pPr>
        <w:pStyle w:val="a5"/>
        <w:autoSpaceDN w:val="0"/>
        <w:ind w:left="200"/>
        <w:jc w:val="center"/>
        <w:rPr>
          <w:rFonts w:ascii="함초롬돋움" w:eastAsia="함초롬돋움" w:hAnsi="함초롬돋움" w:cs="함초롬돋움"/>
          <w:sz w:val="14"/>
          <w:szCs w:val="14"/>
        </w:rPr>
      </w:pPr>
    </w:p>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B3899" w14:textId="77777777" w:rsidR="00EE342B" w:rsidRDefault="00EE342B">
      <w:r>
        <w:separator/>
      </w:r>
    </w:p>
  </w:endnote>
  <w:endnote w:type="continuationSeparator" w:id="0">
    <w:p w14:paraId="5EC23493" w14:textId="77777777" w:rsidR="00EE342B" w:rsidRDefault="00EE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576F" w14:textId="2FC66EB2" w:rsidR="00D51150" w:rsidRDefault="00000000">
    <w:pPr>
      <w:pStyle w:val="a4"/>
      <w:ind w:left="182" w:hanging="182"/>
      <w:jc w:val="right"/>
      <w:rPr>
        <w:color w:val="767171"/>
        <w:sz w:val="18"/>
        <w:szCs w:val="20"/>
      </w:rPr>
    </w:pPr>
    <w:r>
      <w:rPr>
        <w:noProof/>
        <w:color w:val="767171"/>
        <w:sz w:val="18"/>
        <w:szCs w:val="20"/>
      </w:rPr>
      <w:drawing>
        <wp:anchor distT="0" distB="0" distL="114300" distR="114300" simplePos="0" relativeHeight="251658240" behindDoc="0" locked="0" layoutInCell="1" hidden="0" allowOverlap="1" wp14:anchorId="6E4BF6C6" wp14:editId="73470436">
          <wp:simplePos x="0" y="0"/>
          <wp:positionH relativeFrom="column">
            <wp:posOffset>38100</wp:posOffset>
          </wp:positionH>
          <wp:positionV relativeFrom="paragraph">
            <wp:posOffset>31750</wp:posOffset>
          </wp:positionV>
          <wp:extent cx="1072478" cy="144000"/>
          <wp:effectExtent l="0" t="0" r="0" b="0"/>
          <wp:wrapThrough wrapText="bothSides">
            <wp:wrapPolygon edited="0">
              <wp:start x="0" y="0"/>
              <wp:lineTo x="0" y="20071"/>
              <wp:lineTo x="19194" y="20071"/>
              <wp:lineTo x="21114" y="20071"/>
              <wp:lineTo x="21114" y="0"/>
              <wp:lineTo x="0" y="0"/>
            </wp:wrapPolygon>
          </wp:wrapThrough>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072478" cy="144000"/>
                  </a:xfrm>
                  <a:prstGeom prst="rect">
                    <a:avLst/>
                  </a:prstGeom>
                </pic:spPr>
              </pic:pic>
            </a:graphicData>
          </a:graphic>
        </wp:anchor>
      </w:drawing>
    </w:r>
    <w:r>
      <w:rPr>
        <w:color w:val="767171"/>
        <w:sz w:val="18"/>
        <w:szCs w:val="20"/>
      </w:rPr>
      <w:t>24.0</w:t>
    </w:r>
    <w:r w:rsidR="00D91A32">
      <w:rPr>
        <w:rFonts w:hint="eastAsia"/>
        <w:color w:val="767171"/>
        <w:sz w:val="18"/>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AB692" w14:textId="77777777" w:rsidR="00EE342B" w:rsidRDefault="00EE342B">
      <w:r>
        <w:separator/>
      </w:r>
    </w:p>
  </w:footnote>
  <w:footnote w:type="continuationSeparator" w:id="0">
    <w:p w14:paraId="4FA81926" w14:textId="77777777" w:rsidR="00EE342B" w:rsidRDefault="00EE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DD51" w14:textId="77777777" w:rsidR="00D51150" w:rsidRDefault="00000000">
    <w:pPr>
      <w:pStyle w:val="a3"/>
      <w:ind w:left="121" w:hanging="121"/>
      <w:jc w:val="right"/>
      <w:rPr>
        <w:sz w:val="12"/>
        <w:szCs w:val="14"/>
      </w:rPr>
    </w:pPr>
    <w:r>
      <w:rPr>
        <w:rFonts w:hint="eastAsia"/>
        <w:sz w:val="12"/>
        <w:szCs w:val="14"/>
      </w:rPr>
      <w:t>[표준형]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50"/>
    <w:rsid w:val="000D597C"/>
    <w:rsid w:val="0010564E"/>
    <w:rsid w:val="001A78C0"/>
    <w:rsid w:val="00323222"/>
    <w:rsid w:val="00456B3D"/>
    <w:rsid w:val="005576E0"/>
    <w:rsid w:val="005A18F3"/>
    <w:rsid w:val="00921EDC"/>
    <w:rsid w:val="00962221"/>
    <w:rsid w:val="009E32B5"/>
    <w:rsid w:val="00BD19D6"/>
    <w:rsid w:val="00D51150"/>
    <w:rsid w:val="00D91A32"/>
    <w:rsid w:val="00E0277C"/>
    <w:rsid w:val="00EE342B"/>
    <w:rsid w:val="00EF3F78"/>
    <w:rsid w:val="00F40D7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F0483"/>
  <w15:docId w15:val="{FE83FF30-6C60-4725-BD9B-2428381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ind w:left="284" w:hanging="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paragraph" w:customStyle="1" w:styleId="a5">
    <w:name w:val="바탕글"/>
    <w:basedOn w:val="a"/>
    <w:pPr>
      <w:spacing w:line="384" w:lineRule="auto"/>
      <w:textAlignment w:val="baseline"/>
    </w:pPr>
    <w:rPr>
      <w:rFonts w:ascii="함초롬바탕" w:eastAsia="굴림" w:hAnsi="굴림" w:cs="굴림"/>
      <w:color w:val="000000"/>
      <w:kern w:val="0"/>
      <w:szCs w:val="20"/>
    </w:rPr>
  </w:style>
  <w:style w:type="character" w:customStyle="1" w:styleId="Char1">
    <w:name w:val="본문 Char"/>
    <w:basedOn w:val="a0"/>
    <w:link w:val="a6"/>
    <w:uiPriority w:val="99"/>
    <w:rPr>
      <w:rFonts w:ascii="함초롬바탕" w:eastAsia="굴림" w:hAnsi="굴림" w:cs="굴림"/>
      <w:color w:val="000000"/>
      <w:kern w:val="0"/>
      <w:szCs w:val="20"/>
    </w:rPr>
  </w:style>
  <w:style w:type="paragraph" w:styleId="a6">
    <w:name w:val="Body Text"/>
    <w:basedOn w:val="a"/>
    <w:link w:val="Char1"/>
    <w:uiPriority w:val="99"/>
    <w:unhideWhenUsed/>
    <w:pPr>
      <w:spacing w:line="384" w:lineRule="auto"/>
      <w:ind w:left="300"/>
      <w:textAlignment w:val="baseline"/>
    </w:pPr>
    <w:rPr>
      <w:rFonts w:ascii="함초롬바탕" w:eastAsia="굴림" w:hAnsi="굴림" w:cs="굴림"/>
      <w:color w:val="000000"/>
      <w:kern w:val="0"/>
      <w:szCs w:val="20"/>
    </w:rPr>
  </w:style>
  <w:style w:type="paragraph" w:customStyle="1" w:styleId="Depth1">
    <w:name w:val="Depth 1"/>
    <w:link w:val="Depth1Char"/>
    <w:qFormat/>
    <w:pPr>
      <w:ind w:leftChars="100" w:left="298" w:hanging="198"/>
    </w:pPr>
    <w:rPr>
      <w:rFonts w:ascii="함초롬돋움" w:eastAsia="함초롬돋움" w:hAnsi="함초롬돋움" w:cs="함초롬돋움"/>
      <w:color w:val="000000"/>
      <w:sz w:val="14"/>
      <w:szCs w:val="14"/>
    </w:rPr>
  </w:style>
  <w:style w:type="character" w:customStyle="1" w:styleId="Depth1Char">
    <w:name w:val="Depth 1 Char"/>
    <w:basedOn w:val="a0"/>
    <w:link w:val="Depth1"/>
    <w:rPr>
      <w:rFonts w:ascii="함초롬돋움" w:eastAsia="함초롬돋움" w:hAnsi="함초롬돋움" w:cs="함초롬돋움"/>
      <w:color w:val="000000"/>
      <w:sz w:val="14"/>
      <w:szCs w:val="14"/>
    </w:rPr>
  </w:style>
  <w:style w:type="paragraph" w:styleId="a7">
    <w:name w:val="Quote"/>
    <w:basedOn w:val="a"/>
    <w:next w:val="a"/>
    <w:link w:val="Char2"/>
    <w:uiPriority w:val="29"/>
    <w:qFormat/>
    <w:pPr>
      <w:spacing w:before="200"/>
      <w:ind w:left="864" w:right="864"/>
      <w:jc w:val="center"/>
    </w:pPr>
    <w:rPr>
      <w:i/>
      <w:iCs/>
      <w:color w:val="3F3F3F"/>
    </w:rPr>
  </w:style>
  <w:style w:type="character" w:customStyle="1" w:styleId="Char2">
    <w:name w:val="인용 Char"/>
    <w:basedOn w:val="a0"/>
    <w:link w:val="a7"/>
    <w:uiPriority w:val="29"/>
    <w:rPr>
      <w:i/>
      <w:iCs/>
      <w:color w:val="3F3F3F"/>
    </w:rPr>
  </w:style>
  <w:style w:type="paragraph" w:customStyle="1" w:styleId="Depth2">
    <w:name w:val="Depth 2"/>
    <w:basedOn w:val="Depth1"/>
    <w:link w:val="Depth2Char"/>
    <w:qFormat/>
    <w:pPr>
      <w:ind w:leftChars="200" w:left="398"/>
      <w:textAlignment w:val="baseline"/>
    </w:pPr>
  </w:style>
  <w:style w:type="paragraph" w:styleId="a8">
    <w:name w:val="No Spacing"/>
    <w:uiPriority w:val="1"/>
    <w:qFormat/>
    <w:pPr>
      <w:widowControl w:val="0"/>
      <w:wordWrap w:val="0"/>
      <w:autoSpaceDE w:val="0"/>
      <w:autoSpaceDN w:val="0"/>
    </w:pPr>
  </w:style>
  <w:style w:type="character" w:customStyle="1" w:styleId="Depth2Char">
    <w:name w:val="Depth 2 Char"/>
    <w:basedOn w:val="Depth1Char"/>
    <w:link w:val="Depth2"/>
    <w:rPr>
      <w:rFonts w:ascii="함초롬돋움" w:eastAsia="함초롬돋움" w:hAnsi="함초롬돋움" w:cs="함초롬돋움"/>
      <w:color w:val="000000"/>
      <w:sz w:val="14"/>
      <w:szCs w:val="14"/>
    </w:rPr>
  </w:style>
  <w:style w:type="character" w:styleId="a9">
    <w:name w:val="Intense Emphasis"/>
    <w:basedOn w:val="a0"/>
    <w:uiPriority w:val="21"/>
    <w:qFormat/>
    <w:rPr>
      <w:i/>
      <w:iCs/>
      <w:color w:val="4472C4"/>
    </w:rPr>
  </w:style>
  <w:style w:type="character" w:styleId="aa">
    <w:name w:val="Strong"/>
    <w:basedOn w:val="a0"/>
    <w:uiPriority w:val="22"/>
    <w:qFormat/>
    <w:rPr>
      <w:b/>
      <w:bCs/>
    </w:rPr>
  </w:style>
  <w:style w:type="paragraph" w:customStyle="1" w:styleId="Depth0">
    <w:name w:val="Depth 0"/>
    <w:basedOn w:val="Depth1"/>
    <w:link w:val="Depth0Char"/>
    <w:qFormat/>
    <w:pPr>
      <w:ind w:leftChars="0" w:left="0" w:firstLine="0"/>
    </w:pPr>
  </w:style>
  <w:style w:type="character" w:styleId="ab">
    <w:name w:val="annotation reference"/>
    <w:basedOn w:val="a0"/>
    <w:uiPriority w:val="99"/>
    <w:semiHidden/>
    <w:unhideWhenUsed/>
    <w:rPr>
      <w:sz w:val="18"/>
      <w:szCs w:val="18"/>
    </w:rPr>
  </w:style>
  <w:style w:type="paragraph" w:styleId="ac">
    <w:name w:val="annotation text"/>
    <w:basedOn w:val="a"/>
    <w:link w:val="Char3"/>
    <w:uiPriority w:val="99"/>
    <w:unhideWhenUsed/>
    <w:pPr>
      <w:jc w:val="left"/>
    </w:pPr>
  </w:style>
  <w:style w:type="character" w:customStyle="1" w:styleId="Char3">
    <w:name w:val="메모 텍스트 Char"/>
    <w:basedOn w:val="a0"/>
    <w:link w:val="ac"/>
    <w:uiPriority w:val="99"/>
  </w:style>
  <w:style w:type="paragraph" w:styleId="ad">
    <w:name w:val="annotation subject"/>
    <w:basedOn w:val="ac"/>
    <w:next w:val="ac"/>
    <w:link w:val="Char4"/>
    <w:uiPriority w:val="99"/>
    <w:semiHidden/>
    <w:unhideWhenUsed/>
    <w:rPr>
      <w:b/>
      <w:bCs/>
    </w:rPr>
  </w:style>
  <w:style w:type="character" w:customStyle="1" w:styleId="Char4">
    <w:name w:val="메모 주제 Char"/>
    <w:basedOn w:val="Char3"/>
    <w:link w:val="ad"/>
    <w:uiPriority w:val="99"/>
    <w:semiHidden/>
    <w:rPr>
      <w:b/>
      <w:bCs/>
    </w:rPr>
  </w:style>
  <w:style w:type="paragraph" w:customStyle="1" w:styleId="5">
    <w:name w:val="여백5"/>
    <w:basedOn w:val="a"/>
    <w:pPr>
      <w:spacing w:line="384" w:lineRule="auto"/>
      <w:ind w:left="500" w:hanging="200"/>
      <w:textAlignment w:val="baseline"/>
    </w:pPr>
    <w:rPr>
      <w:rFonts w:ascii="함초롬돋움" w:eastAsia="굴림" w:hAnsi="굴림" w:cs="굴림"/>
      <w:color w:val="000000"/>
      <w:sz w:val="14"/>
      <w:szCs w:val="14"/>
    </w:rPr>
  </w:style>
  <w:style w:type="character" w:customStyle="1" w:styleId="Depth0Char">
    <w:name w:val="Depth 0 Char"/>
    <w:basedOn w:val="Depth1Char"/>
    <w:link w:val="Depth0"/>
    <w:rPr>
      <w:rFonts w:ascii="함초롬돋움" w:eastAsia="함초롬돋움" w:hAnsi="함초롬돋움" w:cs="함초롬돋움"/>
      <w:color w:val="000000"/>
      <w:sz w:val="14"/>
      <w:szCs w:val="14"/>
    </w:rPr>
  </w:style>
  <w:style w:type="paragraph" w:customStyle="1" w:styleId="1">
    <w:name w:val="표준1"/>
    <w:basedOn w:val="a"/>
    <w:pPr>
      <w:spacing w:after="80"/>
      <w:textAlignment w:val="baseline"/>
    </w:pPr>
    <w:rPr>
      <w:rFonts w:ascii="맑은 고딕" w:eastAsia="굴림" w:hAnsi="굴림" w:cs="굴림"/>
      <w:color w:val="000000"/>
      <w:szCs w:val="20"/>
    </w:rPr>
  </w:style>
  <w:style w:type="paragraph" w:customStyle="1" w:styleId="10">
    <w:name w:val="여백10"/>
    <w:basedOn w:val="a"/>
    <w:pPr>
      <w:spacing w:line="384" w:lineRule="auto"/>
      <w:ind w:left="600" w:hanging="200"/>
      <w:textAlignment w:val="baseline"/>
    </w:pPr>
    <w:rPr>
      <w:rFonts w:ascii="함초롬돋움" w:eastAsia="굴림" w:hAnsi="굴림" w:cs="굴림"/>
      <w:color w:val="000000"/>
      <w:sz w:val="14"/>
      <w:szCs w:val="14"/>
    </w:rPr>
  </w:style>
  <w:style w:type="paragraph" w:customStyle="1" w:styleId="8">
    <w:name w:val="개요 8"/>
    <w:basedOn w:val="a"/>
    <w:pPr>
      <w:spacing w:line="384" w:lineRule="auto"/>
      <w:ind w:left="1600"/>
      <w:textAlignment w:val="baseline"/>
      <w:outlineLvl w:val="7"/>
    </w:pPr>
    <w:rPr>
      <w:rFonts w:ascii="함초롬바탕" w:eastAsia="굴림" w:hAnsi="굴림" w:cs="굴림"/>
      <w:color w:val="000000"/>
      <w:kern w:val="0"/>
      <w:szCs w:val="20"/>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표준2"/>
    <w:basedOn w:val="a"/>
    <w:pPr>
      <w:spacing w:after="80"/>
      <w:textAlignment w:val="baseline"/>
    </w:pPr>
    <w:rPr>
      <w:rFonts w:ascii="맑은 고딕" w:eastAsia="굴림" w:hAnsi="굴림" w:cs="굴림"/>
      <w:color w:val="000000"/>
      <w:szCs w:val="20"/>
    </w:rPr>
  </w:style>
  <w:style w:type="paragraph" w:styleId="af">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4263</Words>
  <Characters>24304</Characters>
  <Application>Microsoft Office Word</Application>
  <DocSecurity>0</DocSecurity>
  <Lines>202</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EUNSOOK SUNG</dc:creator>
  <cp:keywords/>
  <dc:description/>
  <cp:lastModifiedBy>EUNSOOK SUNG</cp:lastModifiedBy>
  <cp:revision>3</cp:revision>
  <cp:lastPrinted>2024-03-06T06:40:00Z</cp:lastPrinted>
  <dcterms:created xsi:type="dcterms:W3CDTF">2024-09-12T06:56:00Z</dcterms:created>
  <dcterms:modified xsi:type="dcterms:W3CDTF">2024-09-12T06:59:00Z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</vt:lpwstr>
  </property>
  <property fmtid="{D5CDD505-2E9C-101B-9397-08002B2CF9AE}" pid="3" name="FDRClass">
    <vt:lpwstr>0</vt:lpwstr>
  </property>
  <property fmtid="{D5CDD505-2E9C-101B-9397-08002B2CF9AE}" pid="4" name="FDRSet">
    <vt:lpwstr>manual</vt:lpwstr>
  </property>
</Properties>
</file>